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E2B6B" w14:textId="77777777" w:rsidR="00B0148E" w:rsidRPr="0030567D" w:rsidRDefault="00992F19" w:rsidP="00BD665A">
      <w:pPr>
        <w:rPr>
          <w:i/>
        </w:rPr>
      </w:pPr>
      <w:r w:rsidRPr="0030567D">
        <w:rPr>
          <w:i/>
        </w:rPr>
        <w:t xml:space="preserve">Sometimes, it can be challenging to get learners to care about doing their homework and improving their overall academic performance.  It can be easy to assume that learners must come ready to learn and they must take responsibility for their own learning.  Today, however, we know that </w:t>
      </w:r>
      <w:r w:rsidR="00B0148E" w:rsidRPr="0030567D">
        <w:rPr>
          <w:i/>
        </w:rPr>
        <w:t xml:space="preserve">motivation is as much a response, as it is an input.  In other words, student investment occurs when assessment results positively impact a learner’s ability to figure out his/her next steps.  Learners will take an active role in their learning when the results of their work 1) supports their ability to make strategic decisions, 2) offers them targeted responses or next steps, and 3) can be acted upon to continue building a successful momentum.  </w:t>
      </w:r>
    </w:p>
    <w:p w14:paraId="7024859B" w14:textId="15596212" w:rsidR="00992F19" w:rsidRPr="0030567D" w:rsidRDefault="00B0148E" w:rsidP="00BD665A">
      <w:pPr>
        <w:rPr>
          <w:i/>
        </w:rPr>
      </w:pPr>
      <w:r w:rsidRPr="0030567D">
        <w:rPr>
          <w:i/>
        </w:rPr>
        <w:t xml:space="preserve">Two dedicated teachers in Pawtucket, Rhode Island took this </w:t>
      </w:r>
      <w:r w:rsidR="0030567D" w:rsidRPr="0030567D">
        <w:rPr>
          <w:i/>
        </w:rPr>
        <w:t>concept to heart and launched a year long</w:t>
      </w:r>
      <w:r w:rsidRPr="0030567D">
        <w:rPr>
          <w:i/>
        </w:rPr>
        <w:t xml:space="preserve"> action research project</w:t>
      </w:r>
      <w:r w:rsidR="009F46A6">
        <w:rPr>
          <w:i/>
        </w:rPr>
        <w:t xml:space="preserve"> during the 2014-15 school year</w:t>
      </w:r>
      <w:r w:rsidR="0030567D" w:rsidRPr="0030567D">
        <w:rPr>
          <w:i/>
        </w:rPr>
        <w:t xml:space="preserve"> to see if they could make a difference in student investment and, ultimately, student learning.  Their study follows.  I am certain you will find their study to be interesting and their results to be promising.  </w:t>
      </w:r>
    </w:p>
    <w:p w14:paraId="44266E10" w14:textId="21408706" w:rsidR="00992F19" w:rsidRDefault="00B50016" w:rsidP="00B50016">
      <w:pPr>
        <w:jc w:val="right"/>
        <w:rPr>
          <w:i/>
        </w:rPr>
      </w:pPr>
      <w:r>
        <w:rPr>
          <w:i/>
        </w:rPr>
        <w:t xml:space="preserve">Cassandra </w:t>
      </w:r>
      <w:proofErr w:type="spellStart"/>
      <w:r>
        <w:rPr>
          <w:i/>
        </w:rPr>
        <w:t>Erkens</w:t>
      </w:r>
      <w:proofErr w:type="spellEnd"/>
    </w:p>
    <w:p w14:paraId="5DE4F57A" w14:textId="77777777" w:rsidR="00B50016" w:rsidRDefault="00B50016" w:rsidP="00B50016">
      <w:pPr>
        <w:jc w:val="right"/>
        <w:rPr>
          <w:i/>
        </w:rPr>
      </w:pPr>
    </w:p>
    <w:p w14:paraId="5789A029" w14:textId="77777777" w:rsidR="00B50016" w:rsidRPr="00B94750" w:rsidRDefault="00B50016" w:rsidP="00B50016">
      <w:pPr>
        <w:jc w:val="center"/>
        <w:rPr>
          <w:b/>
          <w:sz w:val="36"/>
          <w:szCs w:val="36"/>
        </w:rPr>
      </w:pPr>
      <w:r>
        <w:rPr>
          <w:b/>
          <w:sz w:val="36"/>
          <w:szCs w:val="36"/>
        </w:rPr>
        <w:t xml:space="preserve">Does </w:t>
      </w:r>
      <w:r w:rsidRPr="00B94750">
        <w:rPr>
          <w:b/>
          <w:sz w:val="36"/>
          <w:szCs w:val="36"/>
        </w:rPr>
        <w:t xml:space="preserve">One Size </w:t>
      </w:r>
      <w:r>
        <w:rPr>
          <w:b/>
          <w:sz w:val="36"/>
          <w:szCs w:val="36"/>
        </w:rPr>
        <w:t>Really Fit</w:t>
      </w:r>
      <w:r w:rsidRPr="00B94750">
        <w:rPr>
          <w:b/>
          <w:sz w:val="36"/>
          <w:szCs w:val="36"/>
        </w:rPr>
        <w:t xml:space="preserve"> All?</w:t>
      </w:r>
    </w:p>
    <w:p w14:paraId="55D2307E" w14:textId="77777777" w:rsidR="00B50016" w:rsidRPr="00B94750" w:rsidRDefault="00B50016" w:rsidP="00B50016">
      <w:pPr>
        <w:jc w:val="center"/>
        <w:rPr>
          <w:b/>
          <w:sz w:val="36"/>
          <w:szCs w:val="36"/>
        </w:rPr>
      </w:pPr>
      <w:r w:rsidRPr="00B94750">
        <w:rPr>
          <w:b/>
          <w:sz w:val="36"/>
          <w:szCs w:val="36"/>
        </w:rPr>
        <w:t>A Case Study on Differentiating Homework</w:t>
      </w:r>
    </w:p>
    <w:p w14:paraId="7B9B2551" w14:textId="53E4C966" w:rsidR="00B50016" w:rsidRDefault="00F94662" w:rsidP="009F46A6">
      <w:pPr>
        <w:spacing w:after="0" w:line="240" w:lineRule="auto"/>
        <w:jc w:val="center"/>
        <w:rPr>
          <w:sz w:val="24"/>
          <w:szCs w:val="24"/>
        </w:rPr>
      </w:pPr>
      <w:r>
        <w:rPr>
          <w:sz w:val="24"/>
          <w:szCs w:val="24"/>
        </w:rPr>
        <w:t>By Mary Bergeron</w:t>
      </w:r>
      <w:r w:rsidR="00B50016">
        <w:rPr>
          <w:sz w:val="24"/>
          <w:szCs w:val="24"/>
        </w:rPr>
        <w:t xml:space="preserve"> and Donna Sawyer</w:t>
      </w:r>
    </w:p>
    <w:p w14:paraId="55D61AD9" w14:textId="585A2564" w:rsidR="009F46A6" w:rsidRPr="009F46A6" w:rsidRDefault="009F46A6" w:rsidP="009F46A6">
      <w:pPr>
        <w:spacing w:after="0" w:line="240" w:lineRule="auto"/>
        <w:jc w:val="center"/>
        <w:rPr>
          <w:sz w:val="24"/>
          <w:szCs w:val="24"/>
        </w:rPr>
      </w:pPr>
      <w:r w:rsidRPr="009F46A6">
        <w:rPr>
          <w:sz w:val="24"/>
          <w:szCs w:val="24"/>
        </w:rPr>
        <w:t>Grade 3</w:t>
      </w:r>
      <w:r>
        <w:rPr>
          <w:sz w:val="24"/>
          <w:szCs w:val="24"/>
        </w:rPr>
        <w:t xml:space="preserve"> Teachers</w:t>
      </w:r>
    </w:p>
    <w:p w14:paraId="23914431" w14:textId="624B498C" w:rsidR="009F46A6" w:rsidRPr="009F46A6" w:rsidRDefault="009F46A6" w:rsidP="009F46A6">
      <w:pPr>
        <w:spacing w:after="0" w:line="240" w:lineRule="auto"/>
        <w:jc w:val="center"/>
        <w:rPr>
          <w:sz w:val="24"/>
          <w:szCs w:val="24"/>
        </w:rPr>
      </w:pPr>
      <w:r w:rsidRPr="009F46A6">
        <w:rPr>
          <w:sz w:val="24"/>
          <w:szCs w:val="24"/>
        </w:rPr>
        <w:t xml:space="preserve">Francis J. </w:t>
      </w:r>
      <w:proofErr w:type="spellStart"/>
      <w:r w:rsidRPr="009F46A6">
        <w:rPr>
          <w:sz w:val="24"/>
          <w:szCs w:val="24"/>
        </w:rPr>
        <w:t>Varieur</w:t>
      </w:r>
      <w:proofErr w:type="spellEnd"/>
      <w:r w:rsidRPr="009F46A6">
        <w:rPr>
          <w:sz w:val="24"/>
          <w:szCs w:val="24"/>
        </w:rPr>
        <w:t xml:space="preserve"> School</w:t>
      </w:r>
    </w:p>
    <w:p w14:paraId="151E2E6C" w14:textId="705E074F" w:rsidR="009F46A6" w:rsidRPr="009F46A6" w:rsidRDefault="009F46A6" w:rsidP="009F46A6">
      <w:pPr>
        <w:spacing w:after="0" w:line="240" w:lineRule="auto"/>
        <w:jc w:val="center"/>
        <w:rPr>
          <w:sz w:val="24"/>
          <w:szCs w:val="24"/>
        </w:rPr>
      </w:pPr>
      <w:r w:rsidRPr="009F46A6">
        <w:rPr>
          <w:sz w:val="24"/>
          <w:szCs w:val="24"/>
        </w:rPr>
        <w:t>Pawtucket School District</w:t>
      </w:r>
    </w:p>
    <w:p w14:paraId="7D5176C4" w14:textId="39464786" w:rsidR="009F46A6" w:rsidRPr="00BD665A" w:rsidRDefault="009F46A6" w:rsidP="009F46A6">
      <w:pPr>
        <w:spacing w:after="0" w:line="240" w:lineRule="auto"/>
        <w:jc w:val="center"/>
        <w:rPr>
          <w:sz w:val="24"/>
          <w:szCs w:val="24"/>
        </w:rPr>
      </w:pPr>
      <w:r w:rsidRPr="009F46A6">
        <w:rPr>
          <w:sz w:val="24"/>
          <w:szCs w:val="24"/>
        </w:rPr>
        <w:t>Pawtucket, RI</w:t>
      </w:r>
    </w:p>
    <w:p w14:paraId="61CD6FA2" w14:textId="77777777" w:rsidR="00B50016" w:rsidRPr="009F46A6" w:rsidRDefault="00B50016" w:rsidP="009F46A6">
      <w:pPr>
        <w:jc w:val="center"/>
        <w:rPr>
          <w:sz w:val="24"/>
          <w:szCs w:val="24"/>
        </w:rPr>
      </w:pPr>
    </w:p>
    <w:p w14:paraId="1159453D" w14:textId="77777777" w:rsidR="00BD665A" w:rsidRPr="00B94750" w:rsidRDefault="00BD665A" w:rsidP="00BD665A">
      <w:pPr>
        <w:rPr>
          <w:sz w:val="24"/>
          <w:szCs w:val="24"/>
        </w:rPr>
      </w:pPr>
      <w:r w:rsidRPr="00B94750">
        <w:rPr>
          <w:sz w:val="24"/>
          <w:szCs w:val="24"/>
        </w:rPr>
        <w:t xml:space="preserve">One size fits all.   We see and hear this all the time.  We also </w:t>
      </w:r>
      <w:bookmarkStart w:id="0" w:name="_GoBack"/>
      <w:bookmarkEnd w:id="0"/>
      <w:r w:rsidRPr="00B94750">
        <w:rPr>
          <w:sz w:val="24"/>
          <w:szCs w:val="24"/>
        </w:rPr>
        <w:t xml:space="preserve">know it is not true.  It’s not true in clothing, it’s not true in health care, and it’s certainly not true in educating children.  Ever since the one roomed prairie </w:t>
      </w:r>
      <w:r w:rsidR="00182AE8" w:rsidRPr="00B94750">
        <w:rPr>
          <w:sz w:val="24"/>
          <w:szCs w:val="24"/>
        </w:rPr>
        <w:t>schoolhouse</w:t>
      </w:r>
      <w:r w:rsidRPr="00B94750">
        <w:rPr>
          <w:sz w:val="24"/>
          <w:szCs w:val="24"/>
        </w:rPr>
        <w:t xml:space="preserve">, teachers have been differentiating their instruction to better serve their students.  </w:t>
      </w:r>
      <w:r w:rsidR="00182AE8" w:rsidRPr="00F94662">
        <w:rPr>
          <w:color w:val="000000" w:themeColor="text1"/>
          <w:sz w:val="24"/>
          <w:szCs w:val="24"/>
        </w:rPr>
        <w:t>For example, today</w:t>
      </w:r>
      <w:r w:rsidRPr="00F94662">
        <w:rPr>
          <w:color w:val="000000" w:themeColor="text1"/>
          <w:sz w:val="24"/>
          <w:szCs w:val="24"/>
        </w:rPr>
        <w:t xml:space="preserve"> </w:t>
      </w:r>
      <w:r w:rsidRPr="00B94750">
        <w:rPr>
          <w:sz w:val="24"/>
          <w:szCs w:val="24"/>
        </w:rPr>
        <w:t xml:space="preserve">we have leveled text, varying intervention groups, and multi-leveled stories to address the needs of the children in our charge.  We also know that homework is a necessary part of </w:t>
      </w:r>
      <w:r w:rsidR="0030567D" w:rsidRPr="00F94662">
        <w:rPr>
          <w:color w:val="000000" w:themeColor="text1"/>
          <w:sz w:val="24"/>
          <w:szCs w:val="24"/>
        </w:rPr>
        <w:t>learning, w</w:t>
      </w:r>
      <w:r w:rsidRPr="00F94662">
        <w:rPr>
          <w:color w:val="000000" w:themeColor="text1"/>
          <w:sz w:val="24"/>
          <w:szCs w:val="24"/>
        </w:rPr>
        <w:t xml:space="preserve">hether </w:t>
      </w:r>
      <w:r w:rsidRPr="00B94750">
        <w:rPr>
          <w:sz w:val="24"/>
          <w:szCs w:val="24"/>
        </w:rPr>
        <w:t>you are using it to strengthen a weakness, practice a skill, or to prepare for upcoming learning</w:t>
      </w:r>
      <w:r w:rsidR="0030567D" w:rsidRPr="00F94662">
        <w:rPr>
          <w:color w:val="000000" w:themeColor="text1"/>
          <w:sz w:val="24"/>
          <w:szCs w:val="24"/>
        </w:rPr>
        <w:t xml:space="preserve">.  </w:t>
      </w:r>
      <w:r w:rsidR="00182AE8" w:rsidRPr="00F94662">
        <w:rPr>
          <w:color w:val="000000" w:themeColor="text1"/>
          <w:sz w:val="24"/>
          <w:szCs w:val="24"/>
        </w:rPr>
        <w:t>How</w:t>
      </w:r>
      <w:r w:rsidRPr="00F94662">
        <w:rPr>
          <w:color w:val="000000" w:themeColor="text1"/>
          <w:sz w:val="24"/>
          <w:szCs w:val="24"/>
        </w:rPr>
        <w:t xml:space="preserve"> </w:t>
      </w:r>
      <w:r w:rsidRPr="00B94750">
        <w:rPr>
          <w:sz w:val="24"/>
          <w:szCs w:val="24"/>
        </w:rPr>
        <w:t xml:space="preserve">can one singular assignment address the needs of all the students?   We believe it can’t.     </w:t>
      </w:r>
    </w:p>
    <w:p w14:paraId="28C1FE71" w14:textId="77777777" w:rsidR="00BD665A" w:rsidRPr="00B94750" w:rsidRDefault="00BD665A" w:rsidP="00BD665A">
      <w:pPr>
        <w:rPr>
          <w:b/>
          <w:sz w:val="24"/>
          <w:szCs w:val="24"/>
          <w:u w:val="single"/>
        </w:rPr>
      </w:pPr>
      <w:r w:rsidRPr="00B94750">
        <w:rPr>
          <w:b/>
          <w:sz w:val="24"/>
          <w:szCs w:val="24"/>
          <w:u w:val="single"/>
        </w:rPr>
        <w:t>WHY?</w:t>
      </w:r>
    </w:p>
    <w:p w14:paraId="354B0141" w14:textId="77777777" w:rsidR="00BD665A" w:rsidRPr="00B94750" w:rsidRDefault="00BD665A" w:rsidP="00BD665A">
      <w:pPr>
        <w:rPr>
          <w:sz w:val="24"/>
          <w:szCs w:val="24"/>
        </w:rPr>
      </w:pPr>
      <w:r w:rsidRPr="00B94750">
        <w:rPr>
          <w:sz w:val="24"/>
          <w:szCs w:val="24"/>
        </w:rPr>
        <w:t xml:space="preserve">As this was our first year teaching together, we wanted it to be as collaborative as possible.  This translated into many discussions about our styles, beliefs and approaches to all disciplines.  What we quickly discovered is that we both had a singular thread going through all of our </w:t>
      </w:r>
      <w:r w:rsidRPr="00B94750">
        <w:rPr>
          <w:sz w:val="24"/>
          <w:szCs w:val="24"/>
        </w:rPr>
        <w:lastRenderedPageBreak/>
        <w:t>planning, instruction, and assessment; it was student centered.  The one deviation we had</w:t>
      </w:r>
      <w:r w:rsidR="00182AE8">
        <w:rPr>
          <w:sz w:val="24"/>
          <w:szCs w:val="24"/>
        </w:rPr>
        <w:t xml:space="preserve"> </w:t>
      </w:r>
      <w:r w:rsidR="00182AE8" w:rsidRPr="00F94662">
        <w:rPr>
          <w:color w:val="000000" w:themeColor="text1"/>
          <w:sz w:val="24"/>
          <w:szCs w:val="24"/>
        </w:rPr>
        <w:t>from being completely student centered</w:t>
      </w:r>
      <w:r w:rsidRPr="00F94662">
        <w:rPr>
          <w:color w:val="000000" w:themeColor="text1"/>
          <w:sz w:val="24"/>
          <w:szCs w:val="24"/>
        </w:rPr>
        <w:t xml:space="preserve"> was homework.  </w:t>
      </w:r>
      <w:r w:rsidR="00182AE8" w:rsidRPr="00F94662">
        <w:rPr>
          <w:color w:val="000000" w:themeColor="text1"/>
          <w:sz w:val="24"/>
          <w:szCs w:val="24"/>
        </w:rPr>
        <w:t xml:space="preserve">We were using a one size fits all approach - </w:t>
      </w:r>
      <w:r w:rsidRPr="00B94750">
        <w:rPr>
          <w:sz w:val="24"/>
          <w:szCs w:val="24"/>
        </w:rPr>
        <w:t xml:space="preserve">the complete opposite of our classroom instruction.  This </w:t>
      </w:r>
      <w:r w:rsidR="00182AE8">
        <w:rPr>
          <w:sz w:val="24"/>
          <w:szCs w:val="24"/>
        </w:rPr>
        <w:t>led us to question our practice</w:t>
      </w:r>
      <w:r w:rsidRPr="00B94750">
        <w:rPr>
          <w:sz w:val="24"/>
          <w:szCs w:val="24"/>
        </w:rPr>
        <w:t xml:space="preserve"> and ask ourselves why we didn’t have </w:t>
      </w:r>
      <w:r w:rsidR="00182AE8" w:rsidRPr="00B94750">
        <w:rPr>
          <w:sz w:val="24"/>
          <w:szCs w:val="24"/>
        </w:rPr>
        <w:t>student-centered</w:t>
      </w:r>
      <w:r w:rsidRPr="00B94750">
        <w:rPr>
          <w:sz w:val="24"/>
          <w:szCs w:val="24"/>
        </w:rPr>
        <w:t xml:space="preserve"> homework. </w:t>
      </w:r>
    </w:p>
    <w:p w14:paraId="197BEA0A" w14:textId="77777777" w:rsidR="00BD665A" w:rsidRPr="00B94750" w:rsidRDefault="00BD665A" w:rsidP="00BD665A">
      <w:pPr>
        <w:rPr>
          <w:b/>
          <w:sz w:val="24"/>
          <w:szCs w:val="24"/>
          <w:u w:val="single"/>
        </w:rPr>
      </w:pPr>
      <w:r w:rsidRPr="00B94750">
        <w:rPr>
          <w:b/>
          <w:sz w:val="24"/>
          <w:szCs w:val="24"/>
          <w:u w:val="single"/>
        </w:rPr>
        <w:t>WHAT?</w:t>
      </w:r>
    </w:p>
    <w:p w14:paraId="41CE49CA" w14:textId="77777777" w:rsidR="00BD665A" w:rsidRPr="00B94750" w:rsidRDefault="00BD665A" w:rsidP="00BD665A">
      <w:pPr>
        <w:rPr>
          <w:sz w:val="24"/>
          <w:szCs w:val="24"/>
        </w:rPr>
      </w:pPr>
      <w:r w:rsidRPr="00F94662">
        <w:rPr>
          <w:color w:val="000000" w:themeColor="text1"/>
          <w:sz w:val="24"/>
          <w:szCs w:val="24"/>
        </w:rPr>
        <w:t xml:space="preserve">To address this concern, we engaged in an action research study during the 2014-2015 school year.  </w:t>
      </w:r>
      <w:r w:rsidR="00182AE8" w:rsidRPr="00F94662">
        <w:rPr>
          <w:color w:val="000000" w:themeColor="text1"/>
          <w:sz w:val="24"/>
          <w:szCs w:val="24"/>
        </w:rPr>
        <w:t>Our study</w:t>
      </w:r>
      <w:r w:rsidRPr="00F94662">
        <w:rPr>
          <w:color w:val="000000" w:themeColor="text1"/>
          <w:sz w:val="24"/>
          <w:szCs w:val="24"/>
        </w:rPr>
        <w:t xml:space="preserve"> took place at Franc</w:t>
      </w:r>
      <w:r w:rsidR="00182AE8" w:rsidRPr="00F94662">
        <w:rPr>
          <w:color w:val="000000" w:themeColor="text1"/>
          <w:sz w:val="24"/>
          <w:szCs w:val="24"/>
        </w:rPr>
        <w:t xml:space="preserve">is J. </w:t>
      </w:r>
      <w:proofErr w:type="spellStart"/>
      <w:r w:rsidR="00182AE8" w:rsidRPr="00F94662">
        <w:rPr>
          <w:color w:val="000000" w:themeColor="text1"/>
          <w:sz w:val="24"/>
          <w:szCs w:val="24"/>
        </w:rPr>
        <w:t>Varieur</w:t>
      </w:r>
      <w:proofErr w:type="spellEnd"/>
      <w:r w:rsidR="00182AE8" w:rsidRPr="00F94662">
        <w:rPr>
          <w:color w:val="000000" w:themeColor="text1"/>
          <w:sz w:val="24"/>
          <w:szCs w:val="24"/>
        </w:rPr>
        <w:t xml:space="preserve"> Elementary School,</w:t>
      </w:r>
      <w:r w:rsidRPr="00F94662">
        <w:rPr>
          <w:color w:val="000000" w:themeColor="text1"/>
          <w:sz w:val="24"/>
          <w:szCs w:val="24"/>
        </w:rPr>
        <w:t xml:space="preserve"> which is a commended school in </w:t>
      </w:r>
      <w:r w:rsidR="00182AE8" w:rsidRPr="00F94662">
        <w:rPr>
          <w:color w:val="000000" w:themeColor="text1"/>
          <w:sz w:val="24"/>
          <w:szCs w:val="24"/>
        </w:rPr>
        <w:t xml:space="preserve">the </w:t>
      </w:r>
      <w:r w:rsidRPr="00F94662">
        <w:rPr>
          <w:color w:val="000000" w:themeColor="text1"/>
          <w:sz w:val="24"/>
          <w:szCs w:val="24"/>
        </w:rPr>
        <w:t>urban district</w:t>
      </w:r>
      <w:r w:rsidR="00182AE8" w:rsidRPr="00F94662">
        <w:rPr>
          <w:color w:val="000000" w:themeColor="text1"/>
          <w:sz w:val="24"/>
          <w:szCs w:val="24"/>
        </w:rPr>
        <w:t xml:space="preserve"> of</w:t>
      </w:r>
      <w:r w:rsidRPr="00F94662">
        <w:rPr>
          <w:color w:val="000000" w:themeColor="text1"/>
          <w:sz w:val="24"/>
          <w:szCs w:val="24"/>
        </w:rPr>
        <w:t xml:space="preserve"> Pawtucket, RI.  Our study consisted of 49 third grade students representing the full range of learning needs gifted/talented, special education, and ELL learners, with a range </w:t>
      </w:r>
      <w:r w:rsidRPr="00B94750">
        <w:rPr>
          <w:sz w:val="24"/>
          <w:szCs w:val="24"/>
        </w:rPr>
        <w:t>of socio economic status.    Our purpose was to explore whether differentiating homework improved student learning.</w:t>
      </w:r>
    </w:p>
    <w:p w14:paraId="21F1A127" w14:textId="77777777" w:rsidR="00BD665A" w:rsidRPr="00B94750" w:rsidRDefault="00BD665A" w:rsidP="00BD665A">
      <w:pPr>
        <w:rPr>
          <w:b/>
          <w:sz w:val="24"/>
          <w:szCs w:val="24"/>
          <w:u w:val="single"/>
        </w:rPr>
      </w:pPr>
      <w:r w:rsidRPr="00B94750">
        <w:rPr>
          <w:b/>
          <w:sz w:val="24"/>
          <w:szCs w:val="24"/>
          <w:u w:val="single"/>
        </w:rPr>
        <w:t>GETTING STARTED</w:t>
      </w:r>
    </w:p>
    <w:p w14:paraId="4DC015AE" w14:textId="77777777" w:rsidR="001F442A" w:rsidRDefault="00BD665A" w:rsidP="00BD665A">
      <w:pPr>
        <w:rPr>
          <w:sz w:val="24"/>
          <w:szCs w:val="24"/>
        </w:rPr>
      </w:pPr>
      <w:r w:rsidRPr="00B94750">
        <w:rPr>
          <w:sz w:val="24"/>
          <w:szCs w:val="24"/>
        </w:rPr>
        <w:t>When we began we knew this would be a substantial undertaking.  To differentiate reading and math needs for 49 students, to get parents to “see” homework differently</w:t>
      </w:r>
      <w:r w:rsidR="001F442A">
        <w:rPr>
          <w:sz w:val="24"/>
          <w:szCs w:val="24"/>
        </w:rPr>
        <w:t>,</w:t>
      </w:r>
      <w:r w:rsidRPr="00B94750">
        <w:rPr>
          <w:sz w:val="24"/>
          <w:szCs w:val="24"/>
        </w:rPr>
        <w:t xml:space="preserve"> and to get the students themselves to self-track would take time.    We knew we needed to adher</w:t>
      </w:r>
      <w:r w:rsidR="001F442A">
        <w:rPr>
          <w:sz w:val="24"/>
          <w:szCs w:val="24"/>
        </w:rPr>
        <w:t>e to school and district policy</w:t>
      </w:r>
      <w:r w:rsidRPr="00B94750">
        <w:rPr>
          <w:sz w:val="24"/>
          <w:szCs w:val="24"/>
        </w:rPr>
        <w:t xml:space="preserve"> while addressing our current students’ needs and not give unnecessary work.  </w:t>
      </w:r>
    </w:p>
    <w:p w14:paraId="5D0C9D1C" w14:textId="0340E319" w:rsidR="00BD665A" w:rsidRPr="001F442A" w:rsidRDefault="001F442A" w:rsidP="00BD665A">
      <w:pPr>
        <w:rPr>
          <w:sz w:val="24"/>
          <w:szCs w:val="24"/>
        </w:rPr>
      </w:pPr>
      <w:r w:rsidRPr="00F94662">
        <w:rPr>
          <w:color w:val="000000" w:themeColor="text1"/>
          <w:sz w:val="24"/>
          <w:szCs w:val="24"/>
        </w:rPr>
        <w:t>To begin, we</w:t>
      </w:r>
      <w:r w:rsidR="00BD665A" w:rsidRPr="00F94662">
        <w:rPr>
          <w:color w:val="000000" w:themeColor="text1"/>
          <w:sz w:val="24"/>
          <w:szCs w:val="24"/>
        </w:rPr>
        <w:t xml:space="preserve"> </w:t>
      </w:r>
      <w:r w:rsidR="00BD665A" w:rsidRPr="00B94750">
        <w:rPr>
          <w:sz w:val="24"/>
          <w:szCs w:val="24"/>
        </w:rPr>
        <w:t>delved into our data.  We looked at STAR Reading and STAR Math, DIB</w:t>
      </w:r>
      <w:r w:rsidR="00F94662">
        <w:rPr>
          <w:sz w:val="24"/>
          <w:szCs w:val="24"/>
        </w:rPr>
        <w:t>EL</w:t>
      </w:r>
      <w:r w:rsidR="00BD665A" w:rsidRPr="00B94750">
        <w:rPr>
          <w:sz w:val="24"/>
          <w:szCs w:val="24"/>
        </w:rPr>
        <w:t>S, Accelerated Reader and IXL</w:t>
      </w:r>
      <w:r w:rsidR="00F94662">
        <w:rPr>
          <w:sz w:val="24"/>
          <w:szCs w:val="24"/>
        </w:rPr>
        <w:t xml:space="preserve">. </w:t>
      </w:r>
      <w:r w:rsidR="0077748A">
        <w:rPr>
          <w:sz w:val="24"/>
          <w:szCs w:val="24"/>
        </w:rPr>
        <w:t>STAR Reading, Math, and DIBELS are benchmark assessments used to gauge students’ progress. Accelerated Reader is an online program where students take compreh</w:t>
      </w:r>
      <w:r w:rsidR="006F5C66">
        <w:rPr>
          <w:sz w:val="24"/>
          <w:szCs w:val="24"/>
        </w:rPr>
        <w:t>ension</w:t>
      </w:r>
      <w:r w:rsidR="0077748A">
        <w:rPr>
          <w:sz w:val="24"/>
          <w:szCs w:val="24"/>
        </w:rPr>
        <w:t xml:space="preserve"> </w:t>
      </w:r>
      <w:r w:rsidR="00C42788">
        <w:rPr>
          <w:sz w:val="24"/>
          <w:szCs w:val="24"/>
        </w:rPr>
        <w:t>quizzes</w:t>
      </w:r>
      <w:r w:rsidR="0077748A">
        <w:rPr>
          <w:sz w:val="24"/>
          <w:szCs w:val="24"/>
        </w:rPr>
        <w:t xml:space="preserve"> for their self-selected reading and </w:t>
      </w:r>
      <w:r w:rsidR="00F94662">
        <w:rPr>
          <w:sz w:val="24"/>
          <w:szCs w:val="24"/>
        </w:rPr>
        <w:t xml:space="preserve">IXL is an online math program that allows children to have targeted practice with specific Common Core Standards. </w:t>
      </w:r>
      <w:r w:rsidR="00BD665A" w:rsidRPr="00B94750">
        <w:rPr>
          <w:sz w:val="24"/>
          <w:szCs w:val="24"/>
        </w:rPr>
        <w:t xml:space="preserve">We were able to get a comprehensive picture of how our students both assessed against benchmarks AND performed on an individual basis. STAR Reading data revealed that our students had an average </w:t>
      </w:r>
      <w:proofErr w:type="spellStart"/>
      <w:r w:rsidR="00BD665A" w:rsidRPr="00B94750">
        <w:rPr>
          <w:sz w:val="24"/>
          <w:szCs w:val="24"/>
        </w:rPr>
        <w:t>stanine</w:t>
      </w:r>
      <w:proofErr w:type="spellEnd"/>
      <w:r w:rsidR="00BD665A" w:rsidRPr="00B94750">
        <w:rPr>
          <w:sz w:val="24"/>
          <w:szCs w:val="24"/>
        </w:rPr>
        <w:t xml:space="preserve"> score of 323 in September.  STAR Math revealed that our students had an average </w:t>
      </w:r>
      <w:proofErr w:type="spellStart"/>
      <w:r w:rsidR="00BD665A" w:rsidRPr="00B94750">
        <w:rPr>
          <w:sz w:val="24"/>
          <w:szCs w:val="24"/>
        </w:rPr>
        <w:t>stanine</w:t>
      </w:r>
      <w:proofErr w:type="spellEnd"/>
      <w:r w:rsidR="00BD665A" w:rsidRPr="00B94750">
        <w:rPr>
          <w:sz w:val="24"/>
          <w:szCs w:val="24"/>
        </w:rPr>
        <w:t xml:space="preserve"> score of 535 in September. In September the average Accelerated Reader points earned </w:t>
      </w:r>
      <w:proofErr w:type="gramStart"/>
      <w:r w:rsidR="00BD665A" w:rsidRPr="00B94750">
        <w:rPr>
          <w:sz w:val="24"/>
          <w:szCs w:val="24"/>
        </w:rPr>
        <w:t>was</w:t>
      </w:r>
      <w:proofErr w:type="gramEnd"/>
      <w:r w:rsidR="00BD665A" w:rsidRPr="00B94750">
        <w:rPr>
          <w:sz w:val="24"/>
          <w:szCs w:val="24"/>
        </w:rPr>
        <w:t xml:space="preserve"> 266 and the average IXL time engaged was 65 hours. </w:t>
      </w:r>
      <w:r w:rsidR="00BD665A" w:rsidRPr="00F94662">
        <w:rPr>
          <w:color w:val="000000" w:themeColor="text1"/>
          <w:sz w:val="24"/>
          <w:szCs w:val="24"/>
        </w:rPr>
        <w:t xml:space="preserve"> </w:t>
      </w:r>
      <w:r w:rsidRPr="00F94662">
        <w:rPr>
          <w:color w:val="000000" w:themeColor="text1"/>
          <w:sz w:val="24"/>
          <w:szCs w:val="24"/>
        </w:rPr>
        <w:t xml:space="preserve">Our </w:t>
      </w:r>
      <w:r w:rsidR="00BD665A" w:rsidRPr="00B94750">
        <w:rPr>
          <w:sz w:val="24"/>
          <w:szCs w:val="24"/>
        </w:rPr>
        <w:t>DIB</w:t>
      </w:r>
      <w:r w:rsidR="00F94662">
        <w:rPr>
          <w:sz w:val="24"/>
          <w:szCs w:val="24"/>
        </w:rPr>
        <w:t>EL</w:t>
      </w:r>
      <w:r w:rsidR="00BD665A" w:rsidRPr="00B94750">
        <w:rPr>
          <w:sz w:val="24"/>
          <w:szCs w:val="24"/>
        </w:rPr>
        <w:t>S screening revealed 81 % of the third grade was assessing in the core category for accuracy.</w:t>
      </w:r>
    </w:p>
    <w:tbl>
      <w:tblPr>
        <w:tblStyle w:val="TableGrid"/>
        <w:tblW w:w="0" w:type="auto"/>
        <w:tblLook w:val="04A0" w:firstRow="1" w:lastRow="0" w:firstColumn="1" w:lastColumn="0" w:noHBand="0" w:noVBand="1"/>
      </w:tblPr>
      <w:tblGrid>
        <w:gridCol w:w="4675"/>
        <w:gridCol w:w="4675"/>
      </w:tblGrid>
      <w:tr w:rsidR="00BD665A" w:rsidRPr="004003B1" w14:paraId="3E08229C" w14:textId="77777777" w:rsidTr="00992F19">
        <w:tc>
          <w:tcPr>
            <w:tcW w:w="4675" w:type="dxa"/>
          </w:tcPr>
          <w:p w14:paraId="47F42066" w14:textId="77777777" w:rsidR="00BD665A" w:rsidRPr="004F28AD" w:rsidRDefault="00BD665A" w:rsidP="00992F19">
            <w:pPr>
              <w:rPr>
                <w:b/>
                <w:sz w:val="24"/>
                <w:szCs w:val="24"/>
              </w:rPr>
            </w:pPr>
            <w:r w:rsidRPr="004F28AD">
              <w:rPr>
                <w:b/>
                <w:sz w:val="24"/>
                <w:szCs w:val="24"/>
              </w:rPr>
              <w:t>Assessment Measures</w:t>
            </w:r>
          </w:p>
        </w:tc>
        <w:tc>
          <w:tcPr>
            <w:tcW w:w="4675" w:type="dxa"/>
          </w:tcPr>
          <w:p w14:paraId="7B8BD21A" w14:textId="77777777" w:rsidR="00BD665A" w:rsidRPr="004F28AD" w:rsidRDefault="00BD665A" w:rsidP="00992F19">
            <w:pPr>
              <w:rPr>
                <w:b/>
                <w:sz w:val="24"/>
                <w:szCs w:val="24"/>
              </w:rPr>
            </w:pPr>
            <w:r w:rsidRPr="004F28AD">
              <w:rPr>
                <w:b/>
                <w:sz w:val="24"/>
                <w:szCs w:val="24"/>
              </w:rPr>
              <w:t>September, 2014</w:t>
            </w:r>
          </w:p>
        </w:tc>
      </w:tr>
      <w:tr w:rsidR="00BD665A" w:rsidRPr="004003B1" w14:paraId="2FC9C074" w14:textId="77777777" w:rsidTr="00992F19">
        <w:tc>
          <w:tcPr>
            <w:tcW w:w="4675" w:type="dxa"/>
          </w:tcPr>
          <w:p w14:paraId="59249B8E" w14:textId="77777777" w:rsidR="00BD665A" w:rsidRPr="00BD665A" w:rsidRDefault="00BD665A" w:rsidP="00992F19">
            <w:pPr>
              <w:rPr>
                <w:sz w:val="24"/>
                <w:szCs w:val="24"/>
              </w:rPr>
            </w:pPr>
            <w:r w:rsidRPr="00BD665A">
              <w:rPr>
                <w:sz w:val="24"/>
                <w:szCs w:val="24"/>
              </w:rPr>
              <w:t>STAR Reading</w:t>
            </w:r>
          </w:p>
        </w:tc>
        <w:tc>
          <w:tcPr>
            <w:tcW w:w="4675" w:type="dxa"/>
          </w:tcPr>
          <w:p w14:paraId="6C706B1A" w14:textId="77777777" w:rsidR="00BD665A" w:rsidRPr="00BD665A" w:rsidRDefault="00BD665A" w:rsidP="00992F19">
            <w:pPr>
              <w:rPr>
                <w:sz w:val="24"/>
                <w:szCs w:val="24"/>
              </w:rPr>
            </w:pPr>
            <w:proofErr w:type="spellStart"/>
            <w:r w:rsidRPr="00BD665A">
              <w:rPr>
                <w:sz w:val="24"/>
                <w:szCs w:val="24"/>
              </w:rPr>
              <w:t>Stanine</w:t>
            </w:r>
            <w:proofErr w:type="spellEnd"/>
            <w:r w:rsidRPr="00BD665A">
              <w:rPr>
                <w:sz w:val="24"/>
                <w:szCs w:val="24"/>
              </w:rPr>
              <w:t xml:space="preserve"> Average Score-323</w:t>
            </w:r>
          </w:p>
        </w:tc>
      </w:tr>
      <w:tr w:rsidR="00BD665A" w:rsidRPr="004003B1" w14:paraId="7926A160" w14:textId="77777777" w:rsidTr="00992F19">
        <w:tc>
          <w:tcPr>
            <w:tcW w:w="4675" w:type="dxa"/>
          </w:tcPr>
          <w:p w14:paraId="69E8ED4B" w14:textId="77777777" w:rsidR="00BD665A" w:rsidRPr="00BD665A" w:rsidRDefault="00BD665A" w:rsidP="00992F19">
            <w:pPr>
              <w:rPr>
                <w:sz w:val="24"/>
                <w:szCs w:val="24"/>
              </w:rPr>
            </w:pPr>
            <w:r w:rsidRPr="00BD665A">
              <w:rPr>
                <w:sz w:val="24"/>
                <w:szCs w:val="24"/>
              </w:rPr>
              <w:t>STAR Math</w:t>
            </w:r>
          </w:p>
        </w:tc>
        <w:tc>
          <w:tcPr>
            <w:tcW w:w="4675" w:type="dxa"/>
          </w:tcPr>
          <w:p w14:paraId="27E43735" w14:textId="77777777" w:rsidR="00BD665A" w:rsidRPr="00BD665A" w:rsidRDefault="00BD665A" w:rsidP="00992F19">
            <w:pPr>
              <w:rPr>
                <w:sz w:val="24"/>
                <w:szCs w:val="24"/>
              </w:rPr>
            </w:pPr>
            <w:proofErr w:type="spellStart"/>
            <w:proofErr w:type="gramStart"/>
            <w:r w:rsidRPr="00BD665A">
              <w:rPr>
                <w:sz w:val="24"/>
                <w:szCs w:val="24"/>
              </w:rPr>
              <w:t>Stanine</w:t>
            </w:r>
            <w:proofErr w:type="spellEnd"/>
            <w:r w:rsidRPr="00BD665A">
              <w:rPr>
                <w:sz w:val="24"/>
                <w:szCs w:val="24"/>
              </w:rPr>
              <w:t xml:space="preserve">  Average</w:t>
            </w:r>
            <w:proofErr w:type="gramEnd"/>
            <w:r w:rsidRPr="00BD665A">
              <w:rPr>
                <w:sz w:val="24"/>
                <w:szCs w:val="24"/>
              </w:rPr>
              <w:t xml:space="preserve"> Score-535</w:t>
            </w:r>
          </w:p>
        </w:tc>
      </w:tr>
      <w:tr w:rsidR="00BD665A" w:rsidRPr="004003B1" w14:paraId="146856B7" w14:textId="77777777" w:rsidTr="00992F19">
        <w:tc>
          <w:tcPr>
            <w:tcW w:w="4675" w:type="dxa"/>
          </w:tcPr>
          <w:p w14:paraId="5A09D7C2" w14:textId="77777777" w:rsidR="00BD665A" w:rsidRPr="00BD665A" w:rsidRDefault="00BD665A" w:rsidP="00992F19">
            <w:pPr>
              <w:rPr>
                <w:sz w:val="24"/>
                <w:szCs w:val="24"/>
              </w:rPr>
            </w:pPr>
            <w:r w:rsidRPr="00BD665A">
              <w:rPr>
                <w:sz w:val="24"/>
                <w:szCs w:val="24"/>
              </w:rPr>
              <w:t>Accelerated Reader</w:t>
            </w:r>
          </w:p>
        </w:tc>
        <w:tc>
          <w:tcPr>
            <w:tcW w:w="4675" w:type="dxa"/>
          </w:tcPr>
          <w:p w14:paraId="46A71F4B" w14:textId="77777777" w:rsidR="00BD665A" w:rsidRPr="00BD665A" w:rsidRDefault="00BD665A" w:rsidP="00992F19">
            <w:pPr>
              <w:rPr>
                <w:sz w:val="24"/>
                <w:szCs w:val="24"/>
              </w:rPr>
            </w:pPr>
            <w:proofErr w:type="gramStart"/>
            <w:r w:rsidRPr="00BD665A">
              <w:rPr>
                <w:sz w:val="24"/>
                <w:szCs w:val="24"/>
              </w:rPr>
              <w:t>Average  266</w:t>
            </w:r>
            <w:proofErr w:type="gramEnd"/>
            <w:r w:rsidRPr="00BD665A">
              <w:rPr>
                <w:sz w:val="24"/>
                <w:szCs w:val="24"/>
              </w:rPr>
              <w:t xml:space="preserve"> points</w:t>
            </w:r>
          </w:p>
        </w:tc>
      </w:tr>
      <w:tr w:rsidR="00BD665A" w:rsidRPr="004003B1" w14:paraId="765014E8" w14:textId="77777777" w:rsidTr="00992F19">
        <w:trPr>
          <w:trHeight w:val="323"/>
        </w:trPr>
        <w:tc>
          <w:tcPr>
            <w:tcW w:w="4675" w:type="dxa"/>
          </w:tcPr>
          <w:p w14:paraId="01D3757D" w14:textId="77777777" w:rsidR="00BD665A" w:rsidRPr="00BD665A" w:rsidRDefault="00BD665A" w:rsidP="00992F19">
            <w:pPr>
              <w:rPr>
                <w:sz w:val="24"/>
                <w:szCs w:val="24"/>
              </w:rPr>
            </w:pPr>
            <w:r w:rsidRPr="00BD665A">
              <w:rPr>
                <w:sz w:val="24"/>
                <w:szCs w:val="24"/>
              </w:rPr>
              <w:lastRenderedPageBreak/>
              <w:t>IXL Computer Math Program</w:t>
            </w:r>
          </w:p>
        </w:tc>
        <w:tc>
          <w:tcPr>
            <w:tcW w:w="4675" w:type="dxa"/>
          </w:tcPr>
          <w:p w14:paraId="284EE912" w14:textId="77777777" w:rsidR="00BD665A" w:rsidRPr="00BD665A" w:rsidRDefault="00BD665A" w:rsidP="00992F19">
            <w:pPr>
              <w:rPr>
                <w:sz w:val="24"/>
                <w:szCs w:val="24"/>
              </w:rPr>
            </w:pPr>
            <w:r w:rsidRPr="00BD665A">
              <w:rPr>
                <w:sz w:val="24"/>
                <w:szCs w:val="24"/>
              </w:rPr>
              <w:t xml:space="preserve">Average 65 hours </w:t>
            </w:r>
          </w:p>
        </w:tc>
      </w:tr>
      <w:tr w:rsidR="00BD665A" w:rsidRPr="004003B1" w14:paraId="6471C9D2" w14:textId="77777777" w:rsidTr="00992F19">
        <w:tc>
          <w:tcPr>
            <w:tcW w:w="4675" w:type="dxa"/>
          </w:tcPr>
          <w:p w14:paraId="793EF00E" w14:textId="77777777" w:rsidR="00BD665A" w:rsidRPr="00BD665A" w:rsidRDefault="00BD665A" w:rsidP="00992F19">
            <w:pPr>
              <w:rPr>
                <w:sz w:val="24"/>
                <w:szCs w:val="24"/>
              </w:rPr>
            </w:pPr>
            <w:r w:rsidRPr="00BD665A">
              <w:rPr>
                <w:sz w:val="24"/>
                <w:szCs w:val="24"/>
              </w:rPr>
              <w:t>DIBELS DORF Accuracy</w:t>
            </w:r>
          </w:p>
        </w:tc>
        <w:tc>
          <w:tcPr>
            <w:tcW w:w="4675" w:type="dxa"/>
          </w:tcPr>
          <w:p w14:paraId="7E8C38F3" w14:textId="77777777" w:rsidR="00BD665A" w:rsidRPr="00BD665A" w:rsidRDefault="005F2668" w:rsidP="00992F19">
            <w:pPr>
              <w:rPr>
                <w:sz w:val="24"/>
                <w:szCs w:val="24"/>
              </w:rPr>
            </w:pPr>
            <w:r>
              <w:rPr>
                <w:sz w:val="24"/>
                <w:szCs w:val="24"/>
              </w:rPr>
              <w:t>81</w:t>
            </w:r>
            <w:r w:rsidR="00BD665A" w:rsidRPr="00BD665A">
              <w:rPr>
                <w:sz w:val="24"/>
                <w:szCs w:val="24"/>
              </w:rPr>
              <w:t>% in core category</w:t>
            </w:r>
          </w:p>
        </w:tc>
      </w:tr>
    </w:tbl>
    <w:p w14:paraId="7C586DC1" w14:textId="77777777" w:rsidR="00BD665A" w:rsidRDefault="00BD665A" w:rsidP="00BD665A"/>
    <w:p w14:paraId="6777779A" w14:textId="77777777" w:rsidR="00BD665A" w:rsidRPr="00BD665A" w:rsidRDefault="00BD665A" w:rsidP="00BD665A">
      <w:pPr>
        <w:rPr>
          <w:b/>
          <w:sz w:val="24"/>
          <w:szCs w:val="24"/>
          <w:u w:val="single"/>
        </w:rPr>
      </w:pPr>
      <w:r w:rsidRPr="00BD665A">
        <w:rPr>
          <w:b/>
          <w:sz w:val="24"/>
          <w:szCs w:val="24"/>
          <w:u w:val="single"/>
        </w:rPr>
        <w:t xml:space="preserve">USING OUR DATA </w:t>
      </w:r>
    </w:p>
    <w:p w14:paraId="6D343DC3" w14:textId="7BD4306C" w:rsidR="00BD665A" w:rsidRPr="00B66AAA" w:rsidRDefault="00BD665A" w:rsidP="00BD665A">
      <w:pPr>
        <w:rPr>
          <w:color w:val="008000"/>
          <w:sz w:val="24"/>
          <w:szCs w:val="24"/>
        </w:rPr>
      </w:pPr>
      <w:r w:rsidRPr="00BD665A">
        <w:rPr>
          <w:sz w:val="24"/>
          <w:szCs w:val="24"/>
        </w:rPr>
        <w:t>In analyzing all our data we found three clear groups emerged both in reading and math.  For reading our students’ needs were group A: fluency /comprehension below level, group B: fluency/comprehension at level, and group C: comprehension above level.  This proved true for math as well.  Our students had varying needs</w:t>
      </w:r>
      <w:proofErr w:type="gramStart"/>
      <w:r w:rsidRPr="00BD665A">
        <w:rPr>
          <w:sz w:val="24"/>
          <w:szCs w:val="24"/>
        </w:rPr>
        <w:t>;</w:t>
      </w:r>
      <w:proofErr w:type="gramEnd"/>
      <w:r w:rsidRPr="00BD665A">
        <w:rPr>
          <w:sz w:val="24"/>
          <w:szCs w:val="24"/>
        </w:rPr>
        <w:t xml:space="preserve"> group 1: skills development, group 2: concept development, and group 3: concept application</w:t>
      </w:r>
      <w:r w:rsidRPr="00F94662">
        <w:rPr>
          <w:color w:val="000000" w:themeColor="text1"/>
          <w:sz w:val="24"/>
          <w:szCs w:val="24"/>
        </w:rPr>
        <w:t xml:space="preserve">.   </w:t>
      </w:r>
      <w:r w:rsidR="001F442A" w:rsidRPr="00F94662">
        <w:rPr>
          <w:color w:val="000000" w:themeColor="text1"/>
          <w:sz w:val="24"/>
          <w:szCs w:val="24"/>
        </w:rPr>
        <w:t>It would have been tempting to simply</w:t>
      </w:r>
      <w:r w:rsidRPr="00F94662">
        <w:rPr>
          <w:color w:val="000000" w:themeColor="text1"/>
          <w:sz w:val="24"/>
          <w:szCs w:val="24"/>
        </w:rPr>
        <w:t xml:space="preserve"> make </w:t>
      </w:r>
      <w:r w:rsidR="001F442A" w:rsidRPr="00F94662">
        <w:rPr>
          <w:color w:val="000000" w:themeColor="text1"/>
          <w:sz w:val="24"/>
          <w:szCs w:val="24"/>
        </w:rPr>
        <w:t>3 groups:  group A, group B, and group C;</w:t>
      </w:r>
      <w:r w:rsidRPr="00F94662">
        <w:rPr>
          <w:color w:val="000000" w:themeColor="text1"/>
          <w:sz w:val="24"/>
          <w:szCs w:val="24"/>
        </w:rPr>
        <w:t xml:space="preserve"> however</w:t>
      </w:r>
      <w:r w:rsidR="001F442A" w:rsidRPr="00F94662">
        <w:rPr>
          <w:color w:val="000000" w:themeColor="text1"/>
          <w:sz w:val="24"/>
          <w:szCs w:val="24"/>
        </w:rPr>
        <w:t>, our data clearly revealed that</w:t>
      </w:r>
      <w:r w:rsidRPr="00F94662">
        <w:rPr>
          <w:color w:val="000000" w:themeColor="text1"/>
          <w:sz w:val="24"/>
          <w:szCs w:val="24"/>
        </w:rPr>
        <w:t xml:space="preserve"> the students who were in group A for reading were not necessarily </w:t>
      </w:r>
      <w:r w:rsidRPr="00BD665A">
        <w:rPr>
          <w:sz w:val="24"/>
          <w:szCs w:val="24"/>
        </w:rPr>
        <w:t>in group 1 for math.   We then created a method for organizing students based on need.  Each student was placed in a group for reading; A, B, or C and the same for Math; 1, 2 or 3.  Each student was then given a combination to represent their reading and math need for example</w:t>
      </w:r>
      <w:proofErr w:type="gramStart"/>
      <w:r w:rsidRPr="00BD665A">
        <w:rPr>
          <w:sz w:val="24"/>
          <w:szCs w:val="24"/>
        </w:rPr>
        <w:t>;</w:t>
      </w:r>
      <w:proofErr w:type="gramEnd"/>
      <w:r w:rsidRPr="00BD665A">
        <w:rPr>
          <w:sz w:val="24"/>
          <w:szCs w:val="24"/>
        </w:rPr>
        <w:t xml:space="preserve"> A2, C3.  Differentiated resources were then gathered to strengthen the needs of the students in these groupings.   Students’ homework packets were collated to represent these combinations. </w:t>
      </w:r>
    </w:p>
    <w:p w14:paraId="0832547C" w14:textId="69908133" w:rsidR="00BD665A" w:rsidRPr="00BD665A" w:rsidRDefault="00BD665A" w:rsidP="00BD665A">
      <w:pPr>
        <w:rPr>
          <w:sz w:val="24"/>
          <w:szCs w:val="24"/>
        </w:rPr>
      </w:pPr>
      <w:r w:rsidRPr="00BD665A">
        <w:rPr>
          <w:sz w:val="24"/>
          <w:szCs w:val="24"/>
        </w:rPr>
        <w:t xml:space="preserve">Knowing that nightly reading greatly impacts student progress </w:t>
      </w:r>
      <w:r w:rsidRPr="00F94662">
        <w:rPr>
          <w:color w:val="000000" w:themeColor="text1"/>
          <w:sz w:val="24"/>
          <w:szCs w:val="24"/>
        </w:rPr>
        <w:t xml:space="preserve">and </w:t>
      </w:r>
      <w:r w:rsidR="00B66AAA" w:rsidRPr="00F94662">
        <w:rPr>
          <w:color w:val="000000" w:themeColor="text1"/>
          <w:sz w:val="24"/>
          <w:szCs w:val="24"/>
        </w:rPr>
        <w:t>adhering</w:t>
      </w:r>
      <w:r w:rsidRPr="00F94662">
        <w:rPr>
          <w:color w:val="000000" w:themeColor="text1"/>
          <w:sz w:val="24"/>
          <w:szCs w:val="24"/>
        </w:rPr>
        <w:t xml:space="preserve"> to </w:t>
      </w:r>
      <w:r w:rsidR="00B66AAA" w:rsidRPr="00F94662">
        <w:rPr>
          <w:color w:val="000000" w:themeColor="text1"/>
          <w:sz w:val="24"/>
          <w:szCs w:val="24"/>
        </w:rPr>
        <w:t xml:space="preserve">our </w:t>
      </w:r>
      <w:r w:rsidRPr="00F94662">
        <w:rPr>
          <w:color w:val="000000" w:themeColor="text1"/>
          <w:sz w:val="24"/>
          <w:szCs w:val="24"/>
        </w:rPr>
        <w:t xml:space="preserve">school and district policy, we focused on student self-tracking their self-selected nightly reading as a significant component to their differentiated homework.  As self-selected reading is innately differentiated, we realized our responsibility would be in enforcing the expectation that it be completed and students track their points. </w:t>
      </w:r>
      <w:r w:rsidR="00B66AAA" w:rsidRPr="00F94662">
        <w:rPr>
          <w:color w:val="000000" w:themeColor="text1"/>
          <w:sz w:val="24"/>
          <w:szCs w:val="24"/>
        </w:rPr>
        <w:t xml:space="preserve">Our system for </w:t>
      </w:r>
      <w:r w:rsidRPr="00F94662">
        <w:rPr>
          <w:color w:val="000000" w:themeColor="text1"/>
          <w:sz w:val="24"/>
          <w:szCs w:val="24"/>
        </w:rPr>
        <w:t xml:space="preserve">IXL </w:t>
      </w:r>
      <w:r w:rsidR="00B66AAA" w:rsidRPr="00F94662">
        <w:rPr>
          <w:color w:val="000000" w:themeColor="text1"/>
          <w:sz w:val="24"/>
          <w:szCs w:val="24"/>
        </w:rPr>
        <w:t>offers</w:t>
      </w:r>
      <w:r w:rsidRPr="00F94662">
        <w:rPr>
          <w:color w:val="000000" w:themeColor="text1"/>
          <w:sz w:val="24"/>
          <w:szCs w:val="24"/>
        </w:rPr>
        <w:t xml:space="preserve"> </w:t>
      </w:r>
      <w:r w:rsidRPr="00BD665A">
        <w:rPr>
          <w:sz w:val="24"/>
          <w:szCs w:val="24"/>
        </w:rPr>
        <w:t>another homework component that is inherently differentiated.  It is an online math program that allows students to practice common core aligned skills and concepts.  Students are able to practice at their own</w:t>
      </w:r>
      <w:r w:rsidR="00F94662">
        <w:rPr>
          <w:sz w:val="24"/>
          <w:szCs w:val="24"/>
        </w:rPr>
        <w:t xml:space="preserve"> pace and own level.  As with Accelerated Reader, </w:t>
      </w:r>
      <w:r w:rsidRPr="00BD665A">
        <w:rPr>
          <w:sz w:val="24"/>
          <w:szCs w:val="24"/>
        </w:rPr>
        <w:t>our focus was on tracking student progress and making them accountable for choosing the skill they needed to strengthen.</w:t>
      </w:r>
    </w:p>
    <w:p w14:paraId="0DDFC93B" w14:textId="77777777" w:rsidR="00BD665A" w:rsidRPr="00BD665A" w:rsidRDefault="00BD665A" w:rsidP="00BD665A">
      <w:pPr>
        <w:rPr>
          <w:b/>
          <w:sz w:val="24"/>
          <w:szCs w:val="24"/>
          <w:u w:val="single"/>
        </w:rPr>
      </w:pPr>
      <w:r w:rsidRPr="00BD665A">
        <w:rPr>
          <w:b/>
          <w:sz w:val="24"/>
          <w:szCs w:val="24"/>
          <w:u w:val="single"/>
        </w:rPr>
        <w:t>GETTING PARENTS AND STUDENTS ON BOARD</w:t>
      </w:r>
    </w:p>
    <w:p w14:paraId="5D37880A" w14:textId="587C28D2" w:rsidR="00BD665A" w:rsidRPr="00B66AAA" w:rsidRDefault="00BD665A" w:rsidP="00BD665A">
      <w:pPr>
        <w:rPr>
          <w:color w:val="008000"/>
          <w:sz w:val="24"/>
        </w:rPr>
      </w:pPr>
      <w:r w:rsidRPr="00F94662">
        <w:rPr>
          <w:color w:val="000000" w:themeColor="text1"/>
          <w:sz w:val="24"/>
          <w:szCs w:val="24"/>
        </w:rPr>
        <w:t xml:space="preserve">To link all of the elements together into one cohesive packet, we created a </w:t>
      </w:r>
      <w:proofErr w:type="gramStart"/>
      <w:r w:rsidRPr="00F94662">
        <w:rPr>
          <w:color w:val="000000" w:themeColor="text1"/>
          <w:sz w:val="24"/>
          <w:szCs w:val="24"/>
        </w:rPr>
        <w:t>cover tracking</w:t>
      </w:r>
      <w:proofErr w:type="gramEnd"/>
      <w:r w:rsidRPr="00F94662">
        <w:rPr>
          <w:color w:val="000000" w:themeColor="text1"/>
          <w:sz w:val="24"/>
          <w:szCs w:val="24"/>
        </w:rPr>
        <w:t xml:space="preserve"> sheet</w:t>
      </w:r>
      <w:r w:rsidR="00B66AAA" w:rsidRPr="00F94662">
        <w:rPr>
          <w:color w:val="000000" w:themeColor="text1"/>
          <w:sz w:val="24"/>
          <w:szCs w:val="24"/>
        </w:rPr>
        <w:t xml:space="preserve"> that was student friendly and that could travel home for parents</w:t>
      </w:r>
      <w:r w:rsidRPr="00F94662">
        <w:rPr>
          <w:color w:val="000000" w:themeColor="text1"/>
          <w:sz w:val="24"/>
          <w:szCs w:val="24"/>
        </w:rPr>
        <w:t xml:space="preserve">. </w:t>
      </w:r>
      <w:r w:rsidR="00B66AAA" w:rsidRPr="00F94662">
        <w:rPr>
          <w:color w:val="000000" w:themeColor="text1"/>
          <w:sz w:val="24"/>
          <w:szCs w:val="24"/>
        </w:rPr>
        <w:t>The form allowed</w:t>
      </w:r>
      <w:r w:rsidRPr="00F94662">
        <w:rPr>
          <w:color w:val="000000" w:themeColor="text1"/>
          <w:sz w:val="24"/>
          <w:szCs w:val="24"/>
        </w:rPr>
        <w:t xml:space="preserve"> students and parents to monitor and track the progress made day to day.  It cover</w:t>
      </w:r>
      <w:r w:rsidR="00B66AAA" w:rsidRPr="00F94662">
        <w:rPr>
          <w:color w:val="000000" w:themeColor="text1"/>
          <w:sz w:val="24"/>
          <w:szCs w:val="24"/>
        </w:rPr>
        <w:t>ed</w:t>
      </w:r>
      <w:r w:rsidRPr="00F94662">
        <w:rPr>
          <w:color w:val="000000" w:themeColor="text1"/>
          <w:sz w:val="24"/>
          <w:szCs w:val="24"/>
        </w:rPr>
        <w:t xml:space="preserve"> every aspect</w:t>
      </w:r>
      <w:r w:rsidRPr="00F94662">
        <w:rPr>
          <w:color w:val="000000" w:themeColor="text1"/>
        </w:rPr>
        <w:t xml:space="preserve"> </w:t>
      </w:r>
      <w:r w:rsidRPr="00F94662">
        <w:rPr>
          <w:color w:val="000000" w:themeColor="text1"/>
          <w:sz w:val="24"/>
        </w:rPr>
        <w:t>of the students’ homework</w:t>
      </w:r>
      <w:proofErr w:type="gramStart"/>
      <w:r w:rsidRPr="00F94662">
        <w:rPr>
          <w:color w:val="000000" w:themeColor="text1"/>
          <w:sz w:val="24"/>
        </w:rPr>
        <w:t>;</w:t>
      </w:r>
      <w:proofErr w:type="gramEnd"/>
      <w:r w:rsidRPr="00F94662">
        <w:rPr>
          <w:color w:val="000000" w:themeColor="text1"/>
          <w:sz w:val="24"/>
        </w:rPr>
        <w:t xml:space="preserve"> fluency, comprehension, math practice, Accelerated Reader and IXL progress.  </w:t>
      </w:r>
      <w:r w:rsidR="00B66AAA" w:rsidRPr="00F94662">
        <w:rPr>
          <w:color w:val="000000" w:themeColor="text1"/>
          <w:sz w:val="24"/>
        </w:rPr>
        <w:t>Out of necessity, the form</w:t>
      </w:r>
      <w:r w:rsidRPr="00F94662">
        <w:rPr>
          <w:color w:val="000000" w:themeColor="text1"/>
          <w:sz w:val="24"/>
        </w:rPr>
        <w:t xml:space="preserve"> was </w:t>
      </w:r>
      <w:r w:rsidRPr="00BD665A">
        <w:rPr>
          <w:sz w:val="24"/>
        </w:rPr>
        <w:t>revised several times throughout the year.  Because our goal was to shift</w:t>
      </w:r>
      <w:r w:rsidR="00B66AAA">
        <w:rPr>
          <w:sz w:val="24"/>
        </w:rPr>
        <w:t xml:space="preserve"> and make homework more student-</w:t>
      </w:r>
      <w:r w:rsidRPr="00BD665A">
        <w:rPr>
          <w:sz w:val="24"/>
        </w:rPr>
        <w:t>centered, we took direction from their suggestions, along with parent input, and developed</w:t>
      </w:r>
      <w:r w:rsidR="00F94662">
        <w:rPr>
          <w:sz w:val="24"/>
        </w:rPr>
        <w:t xml:space="preserve"> a student friendly cover sheet.</w:t>
      </w:r>
    </w:p>
    <w:p w14:paraId="366ADCE6" w14:textId="77777777" w:rsidR="00BD665A" w:rsidRDefault="00BD665A" w:rsidP="00BD665A"/>
    <w:p w14:paraId="3CA9214C" w14:textId="77777777" w:rsidR="00BD665A" w:rsidRDefault="00BD665A" w:rsidP="00BD665A"/>
    <w:p w14:paraId="3F6F2DDC" w14:textId="77777777" w:rsidR="00BD665A" w:rsidRDefault="00BD665A" w:rsidP="00BD665A">
      <w:r>
        <w:br w:type="textWrapping" w:clear="all"/>
      </w:r>
      <w:r>
        <w:rPr>
          <w:noProof/>
        </w:rPr>
        <w:drawing>
          <wp:anchor distT="0" distB="0" distL="114300" distR="114300" simplePos="0" relativeHeight="251659264" behindDoc="0" locked="0" layoutInCell="1" allowOverlap="1" wp14:anchorId="3DFC7712" wp14:editId="1970C608">
            <wp:simplePos x="0" y="0"/>
            <wp:positionH relativeFrom="column">
              <wp:posOffset>1447800</wp:posOffset>
            </wp:positionH>
            <wp:positionV relativeFrom="paragraph">
              <wp:posOffset>-590550</wp:posOffset>
            </wp:positionV>
            <wp:extent cx="2647950" cy="2934335"/>
            <wp:effectExtent l="19050" t="19050" r="19050" b="184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293433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
    <w:p w14:paraId="273F352E" w14:textId="77777777" w:rsidR="00BD665A" w:rsidRPr="00BD665A" w:rsidRDefault="00BD665A" w:rsidP="00BD665A">
      <w:pPr>
        <w:rPr>
          <w:sz w:val="24"/>
          <w:szCs w:val="24"/>
        </w:rPr>
      </w:pPr>
    </w:p>
    <w:p w14:paraId="3EE7DA89" w14:textId="77777777" w:rsidR="00BD665A" w:rsidRDefault="00BD665A" w:rsidP="00BD665A">
      <w:pPr>
        <w:rPr>
          <w:sz w:val="24"/>
          <w:szCs w:val="24"/>
        </w:rPr>
      </w:pPr>
      <w:r w:rsidRPr="00BD665A">
        <w:rPr>
          <w:sz w:val="24"/>
          <w:szCs w:val="24"/>
        </w:rPr>
        <w:t xml:space="preserve">In the early stages of the homework shift, we needed to make clear the expectations and roles of all involved.  This was </w:t>
      </w:r>
      <w:r w:rsidRPr="00F94662">
        <w:rPr>
          <w:color w:val="000000" w:themeColor="text1"/>
          <w:sz w:val="24"/>
          <w:szCs w:val="24"/>
        </w:rPr>
        <w:t>esp</w:t>
      </w:r>
      <w:r w:rsidR="00B66AAA" w:rsidRPr="00F94662">
        <w:rPr>
          <w:color w:val="000000" w:themeColor="text1"/>
          <w:sz w:val="24"/>
          <w:szCs w:val="24"/>
        </w:rPr>
        <w:t>ecially true considering we had</w:t>
      </w:r>
      <w:r w:rsidRPr="00F94662">
        <w:rPr>
          <w:color w:val="000000" w:themeColor="text1"/>
          <w:sz w:val="24"/>
          <w:szCs w:val="24"/>
        </w:rPr>
        <w:t xml:space="preserve"> siblings, cousins, and other close family connections </w:t>
      </w:r>
      <w:r w:rsidR="00B66AAA" w:rsidRPr="00F94662">
        <w:rPr>
          <w:color w:val="000000" w:themeColor="text1"/>
          <w:sz w:val="24"/>
          <w:szCs w:val="24"/>
        </w:rPr>
        <w:t>within the grade level and even within our individual classrooms</w:t>
      </w:r>
      <w:r w:rsidRPr="00F94662">
        <w:rPr>
          <w:color w:val="000000" w:themeColor="text1"/>
          <w:sz w:val="24"/>
          <w:szCs w:val="24"/>
        </w:rPr>
        <w:t xml:space="preserve">.  Parents needed to be aware that homework would look different for each child.  Communication </w:t>
      </w:r>
      <w:r w:rsidR="0040482B" w:rsidRPr="00F94662">
        <w:rPr>
          <w:color w:val="000000" w:themeColor="text1"/>
          <w:sz w:val="24"/>
          <w:szCs w:val="24"/>
        </w:rPr>
        <w:t xml:space="preserve">needed to be </w:t>
      </w:r>
      <w:r w:rsidRPr="00F94662">
        <w:rPr>
          <w:color w:val="000000" w:themeColor="text1"/>
          <w:sz w:val="24"/>
          <w:szCs w:val="24"/>
        </w:rPr>
        <w:t xml:space="preserve">ongoing and </w:t>
      </w:r>
      <w:r w:rsidR="0040482B" w:rsidRPr="00F94662">
        <w:rPr>
          <w:color w:val="000000" w:themeColor="text1"/>
          <w:sz w:val="24"/>
          <w:szCs w:val="24"/>
        </w:rPr>
        <w:t xml:space="preserve">ultimately </w:t>
      </w:r>
      <w:r w:rsidRPr="00F94662">
        <w:rPr>
          <w:color w:val="000000" w:themeColor="text1"/>
          <w:sz w:val="24"/>
          <w:szCs w:val="24"/>
        </w:rPr>
        <w:t xml:space="preserve">had a significant </w:t>
      </w:r>
      <w:r w:rsidRPr="00BD665A">
        <w:rPr>
          <w:sz w:val="24"/>
          <w:szCs w:val="24"/>
        </w:rPr>
        <w:t xml:space="preserve">impact on shift we were making. </w:t>
      </w:r>
    </w:p>
    <w:p w14:paraId="5FB795C8" w14:textId="77777777" w:rsidR="00B94750" w:rsidRPr="00B94750" w:rsidRDefault="00B94750" w:rsidP="00BD665A">
      <w:pPr>
        <w:rPr>
          <w:sz w:val="24"/>
          <w:szCs w:val="24"/>
        </w:rPr>
      </w:pPr>
    </w:p>
    <w:p w14:paraId="20F9F598" w14:textId="77777777" w:rsidR="00BD665A" w:rsidRDefault="00BD665A" w:rsidP="00BD665A">
      <w:pPr>
        <w:tabs>
          <w:tab w:val="left" w:pos="2790"/>
        </w:tabs>
        <w:rPr>
          <w:b/>
          <w:sz w:val="24"/>
          <w:szCs w:val="24"/>
          <w:u w:val="single"/>
        </w:rPr>
      </w:pPr>
      <w:r w:rsidRPr="00BD665A">
        <w:rPr>
          <w:b/>
          <w:sz w:val="24"/>
          <w:szCs w:val="24"/>
          <w:u w:val="single"/>
        </w:rPr>
        <w:t>WHAT WE FOUND</w:t>
      </w:r>
    </w:p>
    <w:p w14:paraId="304F9D30" w14:textId="77777777" w:rsidR="0040482B" w:rsidRPr="00F94662" w:rsidRDefault="0040482B" w:rsidP="00BD665A">
      <w:pPr>
        <w:tabs>
          <w:tab w:val="left" w:pos="2790"/>
        </w:tabs>
        <w:rPr>
          <w:color w:val="000000" w:themeColor="text1"/>
          <w:sz w:val="24"/>
          <w:szCs w:val="24"/>
        </w:rPr>
      </w:pPr>
      <w:r w:rsidRPr="00F94662">
        <w:rPr>
          <w:color w:val="000000" w:themeColor="text1"/>
          <w:sz w:val="24"/>
          <w:szCs w:val="24"/>
        </w:rPr>
        <w:t>When we checked our data midyear, we were pleased with our early results:</w:t>
      </w:r>
    </w:p>
    <w:tbl>
      <w:tblPr>
        <w:tblStyle w:val="TableGrid"/>
        <w:tblW w:w="0" w:type="auto"/>
        <w:tblLook w:val="04A0" w:firstRow="1" w:lastRow="0" w:firstColumn="1" w:lastColumn="0" w:noHBand="0" w:noVBand="1"/>
      </w:tblPr>
      <w:tblGrid>
        <w:gridCol w:w="2334"/>
        <w:gridCol w:w="2334"/>
        <w:gridCol w:w="2335"/>
        <w:gridCol w:w="2335"/>
      </w:tblGrid>
      <w:tr w:rsidR="00BD665A" w:rsidRPr="00BD665A" w14:paraId="25530420" w14:textId="77777777" w:rsidTr="00992F19">
        <w:trPr>
          <w:trHeight w:val="685"/>
        </w:trPr>
        <w:tc>
          <w:tcPr>
            <w:tcW w:w="2334" w:type="dxa"/>
          </w:tcPr>
          <w:p w14:paraId="794E1386" w14:textId="77777777" w:rsidR="00BD665A" w:rsidRPr="00BD665A" w:rsidRDefault="00BD665A" w:rsidP="007933A4">
            <w:pPr>
              <w:spacing w:line="240" w:lineRule="auto"/>
              <w:jc w:val="center"/>
              <w:rPr>
                <w:b/>
                <w:sz w:val="36"/>
                <w:szCs w:val="36"/>
              </w:rPr>
            </w:pPr>
            <w:r w:rsidRPr="00BD665A">
              <w:rPr>
                <w:b/>
                <w:sz w:val="36"/>
                <w:szCs w:val="36"/>
              </w:rPr>
              <w:t>Assessment Measures</w:t>
            </w:r>
          </w:p>
        </w:tc>
        <w:tc>
          <w:tcPr>
            <w:tcW w:w="2334" w:type="dxa"/>
          </w:tcPr>
          <w:p w14:paraId="434FFAC2" w14:textId="320C420D" w:rsidR="00BD665A" w:rsidRPr="00BD665A" w:rsidRDefault="007933A4" w:rsidP="007933A4">
            <w:pPr>
              <w:spacing w:line="240" w:lineRule="auto"/>
              <w:jc w:val="center"/>
              <w:rPr>
                <w:b/>
                <w:sz w:val="36"/>
                <w:szCs w:val="36"/>
              </w:rPr>
            </w:pPr>
            <w:r>
              <w:rPr>
                <w:b/>
                <w:sz w:val="36"/>
                <w:szCs w:val="36"/>
              </w:rPr>
              <w:t>September</w:t>
            </w:r>
            <w:r w:rsidR="00BD665A" w:rsidRPr="00BD665A">
              <w:rPr>
                <w:b/>
                <w:sz w:val="36"/>
                <w:szCs w:val="36"/>
              </w:rPr>
              <w:t xml:space="preserve"> 2014</w:t>
            </w:r>
          </w:p>
        </w:tc>
        <w:tc>
          <w:tcPr>
            <w:tcW w:w="2335" w:type="dxa"/>
          </w:tcPr>
          <w:p w14:paraId="35447518" w14:textId="77777777" w:rsidR="007933A4" w:rsidRDefault="007933A4" w:rsidP="007933A4">
            <w:pPr>
              <w:spacing w:after="0" w:line="240" w:lineRule="auto"/>
              <w:jc w:val="center"/>
              <w:rPr>
                <w:b/>
                <w:sz w:val="36"/>
                <w:szCs w:val="36"/>
              </w:rPr>
            </w:pPr>
            <w:r>
              <w:rPr>
                <w:b/>
                <w:sz w:val="36"/>
                <w:szCs w:val="36"/>
              </w:rPr>
              <w:t>January</w:t>
            </w:r>
          </w:p>
          <w:p w14:paraId="6E53C0B6" w14:textId="1B4EB362" w:rsidR="00BD665A" w:rsidRPr="00BD665A" w:rsidRDefault="00BD665A" w:rsidP="007933A4">
            <w:pPr>
              <w:spacing w:after="0" w:line="240" w:lineRule="auto"/>
              <w:jc w:val="center"/>
              <w:rPr>
                <w:b/>
                <w:sz w:val="36"/>
                <w:szCs w:val="36"/>
              </w:rPr>
            </w:pPr>
            <w:r w:rsidRPr="00BD665A">
              <w:rPr>
                <w:b/>
                <w:sz w:val="36"/>
                <w:szCs w:val="36"/>
              </w:rPr>
              <w:t>2015</w:t>
            </w:r>
          </w:p>
        </w:tc>
        <w:tc>
          <w:tcPr>
            <w:tcW w:w="2335" w:type="dxa"/>
          </w:tcPr>
          <w:p w14:paraId="1E14F6F6" w14:textId="77777777" w:rsidR="00BD665A" w:rsidRPr="00BD665A" w:rsidRDefault="00BD665A" w:rsidP="007933A4">
            <w:pPr>
              <w:spacing w:line="240" w:lineRule="auto"/>
              <w:jc w:val="center"/>
              <w:rPr>
                <w:b/>
                <w:sz w:val="36"/>
                <w:szCs w:val="36"/>
              </w:rPr>
            </w:pPr>
            <w:r w:rsidRPr="00BD665A">
              <w:rPr>
                <w:b/>
                <w:sz w:val="36"/>
                <w:szCs w:val="36"/>
              </w:rPr>
              <w:t>Increase</w:t>
            </w:r>
          </w:p>
        </w:tc>
      </w:tr>
      <w:tr w:rsidR="00BD665A" w:rsidRPr="00BD665A" w14:paraId="7785650B" w14:textId="77777777" w:rsidTr="00992F19">
        <w:trPr>
          <w:trHeight w:val="876"/>
        </w:trPr>
        <w:tc>
          <w:tcPr>
            <w:tcW w:w="2334" w:type="dxa"/>
          </w:tcPr>
          <w:p w14:paraId="7CD20169" w14:textId="1E4CDFEE" w:rsidR="00BD665A" w:rsidRPr="004F28AD" w:rsidRDefault="00BD665A" w:rsidP="00992F19">
            <w:pPr>
              <w:rPr>
                <w:sz w:val="24"/>
                <w:szCs w:val="24"/>
              </w:rPr>
            </w:pPr>
            <w:r w:rsidRPr="004F28AD">
              <w:rPr>
                <w:sz w:val="24"/>
                <w:szCs w:val="24"/>
              </w:rPr>
              <w:t>STAR Reading</w:t>
            </w:r>
          </w:p>
        </w:tc>
        <w:tc>
          <w:tcPr>
            <w:tcW w:w="2334" w:type="dxa"/>
          </w:tcPr>
          <w:p w14:paraId="1F8D056B" w14:textId="77777777" w:rsidR="00BD665A" w:rsidRPr="004F28AD" w:rsidRDefault="00BD665A" w:rsidP="00992F19">
            <w:pPr>
              <w:rPr>
                <w:sz w:val="24"/>
                <w:szCs w:val="24"/>
              </w:rPr>
            </w:pPr>
            <w:proofErr w:type="spellStart"/>
            <w:r w:rsidRPr="004F28AD">
              <w:rPr>
                <w:sz w:val="24"/>
                <w:szCs w:val="24"/>
              </w:rPr>
              <w:t>Stanine</w:t>
            </w:r>
            <w:proofErr w:type="spellEnd"/>
            <w:r w:rsidRPr="004F28AD">
              <w:rPr>
                <w:sz w:val="24"/>
                <w:szCs w:val="24"/>
              </w:rPr>
              <w:t xml:space="preserve"> Average Score-323</w:t>
            </w:r>
          </w:p>
        </w:tc>
        <w:tc>
          <w:tcPr>
            <w:tcW w:w="2335" w:type="dxa"/>
          </w:tcPr>
          <w:p w14:paraId="00159F7C" w14:textId="77777777" w:rsidR="00BD665A" w:rsidRPr="004F28AD" w:rsidRDefault="00BD665A" w:rsidP="00992F19">
            <w:pPr>
              <w:rPr>
                <w:sz w:val="24"/>
                <w:szCs w:val="24"/>
              </w:rPr>
            </w:pPr>
            <w:proofErr w:type="spellStart"/>
            <w:r w:rsidRPr="004F28AD">
              <w:rPr>
                <w:sz w:val="24"/>
                <w:szCs w:val="24"/>
              </w:rPr>
              <w:t>Stanine</w:t>
            </w:r>
            <w:proofErr w:type="spellEnd"/>
            <w:r w:rsidRPr="004F28AD">
              <w:rPr>
                <w:sz w:val="24"/>
                <w:szCs w:val="24"/>
              </w:rPr>
              <w:t xml:space="preserve"> Average Score-</w:t>
            </w:r>
          </w:p>
          <w:p w14:paraId="589401B5" w14:textId="77777777" w:rsidR="00BD665A" w:rsidRPr="004F28AD" w:rsidRDefault="00BD665A" w:rsidP="00992F19">
            <w:pPr>
              <w:rPr>
                <w:sz w:val="24"/>
                <w:szCs w:val="24"/>
              </w:rPr>
            </w:pPr>
            <w:r w:rsidRPr="004F28AD">
              <w:rPr>
                <w:sz w:val="24"/>
                <w:szCs w:val="24"/>
              </w:rPr>
              <w:t>430</w:t>
            </w:r>
          </w:p>
        </w:tc>
        <w:tc>
          <w:tcPr>
            <w:tcW w:w="2335" w:type="dxa"/>
          </w:tcPr>
          <w:p w14:paraId="4112564B" w14:textId="77777777" w:rsidR="00BD665A" w:rsidRPr="004F28AD" w:rsidRDefault="00BD665A" w:rsidP="00992F19">
            <w:pPr>
              <w:rPr>
                <w:sz w:val="24"/>
                <w:szCs w:val="24"/>
              </w:rPr>
            </w:pPr>
            <w:r w:rsidRPr="004F28AD">
              <w:rPr>
                <w:sz w:val="24"/>
                <w:szCs w:val="24"/>
              </w:rPr>
              <w:t>107 points</w:t>
            </w:r>
          </w:p>
        </w:tc>
      </w:tr>
      <w:tr w:rsidR="00BD665A" w:rsidRPr="00BD665A" w14:paraId="199DDDA6" w14:textId="77777777" w:rsidTr="00992F19">
        <w:trPr>
          <w:trHeight w:val="876"/>
        </w:trPr>
        <w:tc>
          <w:tcPr>
            <w:tcW w:w="2334" w:type="dxa"/>
          </w:tcPr>
          <w:p w14:paraId="5382431E" w14:textId="77777777" w:rsidR="00BD665A" w:rsidRPr="004F28AD" w:rsidRDefault="00BD665A" w:rsidP="00992F19">
            <w:pPr>
              <w:rPr>
                <w:sz w:val="24"/>
                <w:szCs w:val="24"/>
              </w:rPr>
            </w:pPr>
            <w:r w:rsidRPr="004F28AD">
              <w:rPr>
                <w:sz w:val="24"/>
                <w:szCs w:val="24"/>
              </w:rPr>
              <w:t>STAR Math</w:t>
            </w:r>
          </w:p>
        </w:tc>
        <w:tc>
          <w:tcPr>
            <w:tcW w:w="2334" w:type="dxa"/>
          </w:tcPr>
          <w:p w14:paraId="4755B3EF" w14:textId="77777777" w:rsidR="00BD665A" w:rsidRPr="004F28AD" w:rsidRDefault="00BD665A" w:rsidP="00992F19">
            <w:pPr>
              <w:rPr>
                <w:sz w:val="24"/>
                <w:szCs w:val="24"/>
              </w:rPr>
            </w:pPr>
            <w:proofErr w:type="spellStart"/>
            <w:proofErr w:type="gramStart"/>
            <w:r w:rsidRPr="004F28AD">
              <w:rPr>
                <w:sz w:val="24"/>
                <w:szCs w:val="24"/>
              </w:rPr>
              <w:t>Stanine</w:t>
            </w:r>
            <w:proofErr w:type="spellEnd"/>
            <w:r w:rsidRPr="004F28AD">
              <w:rPr>
                <w:sz w:val="24"/>
                <w:szCs w:val="24"/>
              </w:rPr>
              <w:t xml:space="preserve">  Average</w:t>
            </w:r>
            <w:proofErr w:type="gramEnd"/>
            <w:r w:rsidRPr="004F28AD">
              <w:rPr>
                <w:sz w:val="24"/>
                <w:szCs w:val="24"/>
              </w:rPr>
              <w:t xml:space="preserve"> Score-535</w:t>
            </w:r>
          </w:p>
        </w:tc>
        <w:tc>
          <w:tcPr>
            <w:tcW w:w="2335" w:type="dxa"/>
          </w:tcPr>
          <w:p w14:paraId="3DE4B017" w14:textId="77777777" w:rsidR="00BD665A" w:rsidRPr="004F28AD" w:rsidRDefault="00BD665A" w:rsidP="00992F19">
            <w:pPr>
              <w:rPr>
                <w:sz w:val="24"/>
                <w:szCs w:val="24"/>
              </w:rPr>
            </w:pPr>
            <w:proofErr w:type="spellStart"/>
            <w:r w:rsidRPr="004F28AD">
              <w:rPr>
                <w:sz w:val="24"/>
                <w:szCs w:val="24"/>
              </w:rPr>
              <w:t>Stanine</w:t>
            </w:r>
            <w:proofErr w:type="spellEnd"/>
            <w:r w:rsidRPr="004F28AD">
              <w:rPr>
                <w:sz w:val="24"/>
                <w:szCs w:val="24"/>
              </w:rPr>
              <w:t xml:space="preserve"> Average Score-613</w:t>
            </w:r>
          </w:p>
        </w:tc>
        <w:tc>
          <w:tcPr>
            <w:tcW w:w="2335" w:type="dxa"/>
          </w:tcPr>
          <w:p w14:paraId="09443B26" w14:textId="77777777" w:rsidR="00BD665A" w:rsidRPr="004F28AD" w:rsidRDefault="00BD665A" w:rsidP="00992F19">
            <w:pPr>
              <w:rPr>
                <w:sz w:val="24"/>
                <w:szCs w:val="24"/>
              </w:rPr>
            </w:pPr>
            <w:r w:rsidRPr="004F28AD">
              <w:rPr>
                <w:sz w:val="24"/>
                <w:szCs w:val="24"/>
              </w:rPr>
              <w:t>78 points</w:t>
            </w:r>
          </w:p>
        </w:tc>
      </w:tr>
      <w:tr w:rsidR="00BD665A" w:rsidRPr="00BD665A" w14:paraId="673D06F7" w14:textId="77777777" w:rsidTr="00992F19">
        <w:trPr>
          <w:trHeight w:val="288"/>
        </w:trPr>
        <w:tc>
          <w:tcPr>
            <w:tcW w:w="2334" w:type="dxa"/>
          </w:tcPr>
          <w:p w14:paraId="584CEFA9" w14:textId="77777777" w:rsidR="00BD665A" w:rsidRPr="004F28AD" w:rsidRDefault="00BD665A" w:rsidP="00992F19">
            <w:pPr>
              <w:rPr>
                <w:sz w:val="24"/>
                <w:szCs w:val="24"/>
              </w:rPr>
            </w:pPr>
            <w:r w:rsidRPr="004F28AD">
              <w:rPr>
                <w:sz w:val="24"/>
                <w:szCs w:val="24"/>
              </w:rPr>
              <w:lastRenderedPageBreak/>
              <w:t>Accelerated Reader</w:t>
            </w:r>
          </w:p>
        </w:tc>
        <w:tc>
          <w:tcPr>
            <w:tcW w:w="2334" w:type="dxa"/>
          </w:tcPr>
          <w:p w14:paraId="1A9315BE" w14:textId="77777777" w:rsidR="00BD665A" w:rsidRPr="004F28AD" w:rsidRDefault="00BD665A" w:rsidP="00992F19">
            <w:pPr>
              <w:rPr>
                <w:sz w:val="24"/>
                <w:szCs w:val="24"/>
              </w:rPr>
            </w:pPr>
            <w:proofErr w:type="gramStart"/>
            <w:r w:rsidRPr="004F28AD">
              <w:rPr>
                <w:sz w:val="24"/>
                <w:szCs w:val="24"/>
              </w:rPr>
              <w:t>Average  266</w:t>
            </w:r>
            <w:proofErr w:type="gramEnd"/>
            <w:r w:rsidRPr="004F28AD">
              <w:rPr>
                <w:sz w:val="24"/>
                <w:szCs w:val="24"/>
              </w:rPr>
              <w:t xml:space="preserve"> points</w:t>
            </w:r>
          </w:p>
        </w:tc>
        <w:tc>
          <w:tcPr>
            <w:tcW w:w="2335" w:type="dxa"/>
          </w:tcPr>
          <w:p w14:paraId="17B5CA5B" w14:textId="77777777" w:rsidR="00BD665A" w:rsidRPr="004F28AD" w:rsidRDefault="00BD665A" w:rsidP="00992F19">
            <w:pPr>
              <w:rPr>
                <w:sz w:val="24"/>
                <w:szCs w:val="24"/>
              </w:rPr>
            </w:pPr>
            <w:r w:rsidRPr="004F28AD">
              <w:rPr>
                <w:sz w:val="24"/>
                <w:szCs w:val="24"/>
              </w:rPr>
              <w:t>Average 290 points</w:t>
            </w:r>
          </w:p>
        </w:tc>
        <w:tc>
          <w:tcPr>
            <w:tcW w:w="2335" w:type="dxa"/>
          </w:tcPr>
          <w:p w14:paraId="3420BE9B" w14:textId="77777777" w:rsidR="00BD665A" w:rsidRPr="004F28AD" w:rsidRDefault="00BD665A" w:rsidP="00992F19">
            <w:pPr>
              <w:rPr>
                <w:sz w:val="24"/>
                <w:szCs w:val="24"/>
              </w:rPr>
            </w:pPr>
            <w:r w:rsidRPr="004F28AD">
              <w:rPr>
                <w:sz w:val="24"/>
                <w:szCs w:val="24"/>
              </w:rPr>
              <w:t>24 points</w:t>
            </w:r>
          </w:p>
        </w:tc>
      </w:tr>
      <w:tr w:rsidR="00BD665A" w:rsidRPr="00BD665A" w14:paraId="55B22A22" w14:textId="77777777" w:rsidTr="00992F19">
        <w:trPr>
          <w:trHeight w:val="575"/>
        </w:trPr>
        <w:tc>
          <w:tcPr>
            <w:tcW w:w="2334" w:type="dxa"/>
          </w:tcPr>
          <w:p w14:paraId="2B411696" w14:textId="77777777" w:rsidR="00BD665A" w:rsidRPr="004F28AD" w:rsidRDefault="00BD665A" w:rsidP="00992F19">
            <w:pPr>
              <w:rPr>
                <w:sz w:val="24"/>
                <w:szCs w:val="24"/>
              </w:rPr>
            </w:pPr>
            <w:r w:rsidRPr="004F28AD">
              <w:rPr>
                <w:sz w:val="24"/>
                <w:szCs w:val="24"/>
              </w:rPr>
              <w:t>IXL Computer Math Program</w:t>
            </w:r>
          </w:p>
        </w:tc>
        <w:tc>
          <w:tcPr>
            <w:tcW w:w="2334" w:type="dxa"/>
          </w:tcPr>
          <w:p w14:paraId="7B0C3EB2" w14:textId="77777777" w:rsidR="00BD665A" w:rsidRPr="004F28AD" w:rsidRDefault="00BD665A" w:rsidP="00992F19">
            <w:pPr>
              <w:rPr>
                <w:sz w:val="24"/>
                <w:szCs w:val="24"/>
              </w:rPr>
            </w:pPr>
            <w:r w:rsidRPr="004F28AD">
              <w:rPr>
                <w:sz w:val="24"/>
                <w:szCs w:val="24"/>
              </w:rPr>
              <w:t xml:space="preserve">Average 65 hours </w:t>
            </w:r>
          </w:p>
        </w:tc>
        <w:tc>
          <w:tcPr>
            <w:tcW w:w="2335" w:type="dxa"/>
          </w:tcPr>
          <w:p w14:paraId="1FCE3A70" w14:textId="77777777" w:rsidR="00BD665A" w:rsidRPr="004F28AD" w:rsidRDefault="00BD665A" w:rsidP="00992F19">
            <w:pPr>
              <w:rPr>
                <w:sz w:val="24"/>
                <w:szCs w:val="24"/>
              </w:rPr>
            </w:pPr>
            <w:r w:rsidRPr="004F28AD">
              <w:rPr>
                <w:sz w:val="24"/>
                <w:szCs w:val="24"/>
              </w:rPr>
              <w:t>Average 100 hours</w:t>
            </w:r>
          </w:p>
        </w:tc>
        <w:tc>
          <w:tcPr>
            <w:tcW w:w="2335" w:type="dxa"/>
          </w:tcPr>
          <w:p w14:paraId="45A49342" w14:textId="77777777" w:rsidR="00BD665A" w:rsidRPr="004F28AD" w:rsidRDefault="00BD665A" w:rsidP="00992F19">
            <w:pPr>
              <w:rPr>
                <w:sz w:val="24"/>
                <w:szCs w:val="24"/>
              </w:rPr>
            </w:pPr>
            <w:r w:rsidRPr="004F28AD">
              <w:rPr>
                <w:sz w:val="24"/>
                <w:szCs w:val="24"/>
              </w:rPr>
              <w:t>35 hours</w:t>
            </w:r>
          </w:p>
        </w:tc>
      </w:tr>
      <w:tr w:rsidR="00BD665A" w:rsidRPr="00BD665A" w14:paraId="31BC14DA" w14:textId="77777777" w:rsidTr="00992F19">
        <w:trPr>
          <w:trHeight w:val="602"/>
        </w:trPr>
        <w:tc>
          <w:tcPr>
            <w:tcW w:w="2334" w:type="dxa"/>
          </w:tcPr>
          <w:p w14:paraId="2F074E6B" w14:textId="77777777" w:rsidR="00BD665A" w:rsidRPr="004F28AD" w:rsidRDefault="00BD665A" w:rsidP="00992F19">
            <w:pPr>
              <w:rPr>
                <w:sz w:val="24"/>
                <w:szCs w:val="24"/>
              </w:rPr>
            </w:pPr>
            <w:r w:rsidRPr="004F28AD">
              <w:rPr>
                <w:sz w:val="24"/>
                <w:szCs w:val="24"/>
              </w:rPr>
              <w:t xml:space="preserve">   DIBELS DORF Accuracy</w:t>
            </w:r>
          </w:p>
        </w:tc>
        <w:tc>
          <w:tcPr>
            <w:tcW w:w="2334" w:type="dxa"/>
          </w:tcPr>
          <w:p w14:paraId="46582035" w14:textId="77777777" w:rsidR="00BD665A" w:rsidRPr="004F28AD" w:rsidRDefault="00BD665A" w:rsidP="00992F19">
            <w:pPr>
              <w:rPr>
                <w:sz w:val="24"/>
                <w:szCs w:val="24"/>
              </w:rPr>
            </w:pPr>
            <w:r w:rsidRPr="004F28AD">
              <w:rPr>
                <w:sz w:val="24"/>
                <w:szCs w:val="24"/>
              </w:rPr>
              <w:t>81 % in core category</w:t>
            </w:r>
          </w:p>
        </w:tc>
        <w:tc>
          <w:tcPr>
            <w:tcW w:w="2335" w:type="dxa"/>
          </w:tcPr>
          <w:p w14:paraId="3DD87A14" w14:textId="77777777" w:rsidR="00BD665A" w:rsidRPr="004F28AD" w:rsidRDefault="00BD665A" w:rsidP="00992F19">
            <w:pPr>
              <w:spacing w:line="360" w:lineRule="auto"/>
              <w:rPr>
                <w:sz w:val="24"/>
                <w:szCs w:val="24"/>
              </w:rPr>
            </w:pPr>
            <w:r w:rsidRPr="004F28AD">
              <w:rPr>
                <w:sz w:val="24"/>
                <w:szCs w:val="24"/>
              </w:rPr>
              <w:t>85% in core category</w:t>
            </w:r>
          </w:p>
        </w:tc>
        <w:tc>
          <w:tcPr>
            <w:tcW w:w="2335" w:type="dxa"/>
          </w:tcPr>
          <w:p w14:paraId="34D02F87" w14:textId="77777777" w:rsidR="00BD665A" w:rsidRPr="004F28AD" w:rsidRDefault="00BD665A" w:rsidP="00992F19">
            <w:pPr>
              <w:rPr>
                <w:sz w:val="24"/>
                <w:szCs w:val="24"/>
              </w:rPr>
            </w:pPr>
            <w:r w:rsidRPr="004F28AD">
              <w:rPr>
                <w:sz w:val="24"/>
                <w:szCs w:val="24"/>
              </w:rPr>
              <w:t xml:space="preserve">4% </w:t>
            </w:r>
          </w:p>
        </w:tc>
      </w:tr>
    </w:tbl>
    <w:p w14:paraId="1778BBA0" w14:textId="77777777" w:rsidR="00BD665A" w:rsidRDefault="00BD665A" w:rsidP="00BD665A"/>
    <w:p w14:paraId="0DC2A718" w14:textId="77777777" w:rsidR="00BD665A" w:rsidRPr="00BD665A" w:rsidRDefault="0040482B" w:rsidP="00BD665A">
      <w:pPr>
        <w:rPr>
          <w:sz w:val="24"/>
          <w:szCs w:val="24"/>
        </w:rPr>
      </w:pPr>
      <w:r>
        <w:rPr>
          <w:sz w:val="24"/>
          <w:szCs w:val="24"/>
        </w:rPr>
        <w:t xml:space="preserve">Our answer was </w:t>
      </w:r>
      <w:r w:rsidRPr="00F94662">
        <w:rPr>
          <w:color w:val="000000" w:themeColor="text1"/>
          <w:sz w:val="24"/>
          <w:szCs w:val="24"/>
        </w:rPr>
        <w:t>clear:</w:t>
      </w:r>
      <w:r w:rsidR="00BD665A" w:rsidRPr="00F94662">
        <w:rPr>
          <w:color w:val="000000" w:themeColor="text1"/>
          <w:sz w:val="24"/>
          <w:szCs w:val="24"/>
        </w:rPr>
        <w:t xml:space="preserve"> differentiating homework improved student learning.  We have seen a marked increase in our students’ p</w:t>
      </w:r>
      <w:r w:rsidR="00CD5B15" w:rsidRPr="00F94662">
        <w:rPr>
          <w:color w:val="000000" w:themeColor="text1"/>
          <w:sz w:val="24"/>
          <w:szCs w:val="24"/>
        </w:rPr>
        <w:t>erformance.   The data indicated every area showed</w:t>
      </w:r>
      <w:r w:rsidR="00BD665A" w:rsidRPr="00F94662">
        <w:rPr>
          <w:color w:val="000000" w:themeColor="text1"/>
          <w:sz w:val="24"/>
          <w:szCs w:val="24"/>
        </w:rPr>
        <w:t xml:space="preserve"> growth.  We </w:t>
      </w:r>
      <w:r w:rsidR="00CD5B15" w:rsidRPr="00F94662">
        <w:rPr>
          <w:color w:val="000000" w:themeColor="text1"/>
          <w:sz w:val="24"/>
          <w:szCs w:val="24"/>
        </w:rPr>
        <w:t>noticed</w:t>
      </w:r>
      <w:r w:rsidR="00BD665A" w:rsidRPr="00F94662">
        <w:rPr>
          <w:color w:val="000000" w:themeColor="text1"/>
          <w:sz w:val="24"/>
          <w:szCs w:val="24"/>
        </w:rPr>
        <w:t xml:space="preserve"> this to be especially true in read</w:t>
      </w:r>
      <w:r w:rsidR="00CD5B15" w:rsidRPr="00F94662">
        <w:rPr>
          <w:color w:val="000000" w:themeColor="text1"/>
          <w:sz w:val="24"/>
          <w:szCs w:val="24"/>
        </w:rPr>
        <w:t xml:space="preserve">ing, where the </w:t>
      </w:r>
      <w:proofErr w:type="spellStart"/>
      <w:r w:rsidR="00CD5B15" w:rsidRPr="00F94662">
        <w:rPr>
          <w:color w:val="000000" w:themeColor="text1"/>
          <w:sz w:val="24"/>
          <w:szCs w:val="24"/>
        </w:rPr>
        <w:t>stanine</w:t>
      </w:r>
      <w:proofErr w:type="spellEnd"/>
      <w:r w:rsidR="00CD5B15" w:rsidRPr="00F94662">
        <w:rPr>
          <w:color w:val="000000" w:themeColor="text1"/>
          <w:sz w:val="24"/>
          <w:szCs w:val="24"/>
        </w:rPr>
        <w:t xml:space="preserve"> score had</w:t>
      </w:r>
      <w:r w:rsidR="00BD665A" w:rsidRPr="00F94662">
        <w:rPr>
          <w:color w:val="000000" w:themeColor="text1"/>
          <w:sz w:val="24"/>
          <w:szCs w:val="24"/>
        </w:rPr>
        <w:t xml:space="preserve"> increased by over 107 points, by mid-year.  This </w:t>
      </w:r>
      <w:r w:rsidR="00CD5B15" w:rsidRPr="00F94662">
        <w:rPr>
          <w:color w:val="000000" w:themeColor="text1"/>
          <w:sz w:val="24"/>
          <w:szCs w:val="24"/>
        </w:rPr>
        <w:t>was</w:t>
      </w:r>
      <w:r w:rsidR="00BD665A" w:rsidRPr="00F94662">
        <w:rPr>
          <w:color w:val="000000" w:themeColor="text1"/>
          <w:sz w:val="24"/>
          <w:szCs w:val="24"/>
        </w:rPr>
        <w:t xml:space="preserve"> more than </w:t>
      </w:r>
      <w:r w:rsidR="00BD665A" w:rsidRPr="00F94662">
        <w:rPr>
          <w:b/>
          <w:color w:val="000000" w:themeColor="text1"/>
          <w:sz w:val="24"/>
          <w:szCs w:val="24"/>
        </w:rPr>
        <w:t>doubled</w:t>
      </w:r>
      <w:r w:rsidR="00BD665A" w:rsidRPr="00F94662">
        <w:rPr>
          <w:color w:val="000000" w:themeColor="text1"/>
          <w:sz w:val="24"/>
          <w:szCs w:val="24"/>
        </w:rPr>
        <w:t xml:space="preserve"> the progress expected all year.    Math </w:t>
      </w:r>
      <w:proofErr w:type="spellStart"/>
      <w:r w:rsidR="00BD665A" w:rsidRPr="00F94662">
        <w:rPr>
          <w:color w:val="000000" w:themeColor="text1"/>
          <w:sz w:val="24"/>
          <w:szCs w:val="24"/>
        </w:rPr>
        <w:t>stanine</w:t>
      </w:r>
      <w:proofErr w:type="spellEnd"/>
      <w:r w:rsidR="00BD665A" w:rsidRPr="00F94662">
        <w:rPr>
          <w:color w:val="000000" w:themeColor="text1"/>
          <w:sz w:val="24"/>
          <w:szCs w:val="24"/>
        </w:rPr>
        <w:t xml:space="preserve"> scores increased 78 points at th</w:t>
      </w:r>
      <w:r w:rsidR="00CD5B15" w:rsidRPr="00F94662">
        <w:rPr>
          <w:color w:val="000000" w:themeColor="text1"/>
          <w:sz w:val="24"/>
          <w:szCs w:val="24"/>
        </w:rPr>
        <w:t>e mid-year mark.  This gain surpassed</w:t>
      </w:r>
      <w:r w:rsidR="00BD665A" w:rsidRPr="00F94662">
        <w:rPr>
          <w:color w:val="000000" w:themeColor="text1"/>
          <w:sz w:val="24"/>
          <w:szCs w:val="24"/>
        </w:rPr>
        <w:t xml:space="preserve"> </w:t>
      </w:r>
      <w:proofErr w:type="gramStart"/>
      <w:r w:rsidR="00BD665A" w:rsidRPr="00F94662">
        <w:rPr>
          <w:color w:val="000000" w:themeColor="text1"/>
          <w:sz w:val="24"/>
          <w:szCs w:val="24"/>
        </w:rPr>
        <w:t>yearly expected</w:t>
      </w:r>
      <w:proofErr w:type="gramEnd"/>
      <w:r w:rsidR="00BD665A" w:rsidRPr="00F94662">
        <w:rPr>
          <w:color w:val="000000" w:themeColor="text1"/>
          <w:sz w:val="24"/>
          <w:szCs w:val="24"/>
        </w:rPr>
        <w:t xml:space="preserve"> growth by almost </w:t>
      </w:r>
      <w:r w:rsidR="00BD665A" w:rsidRPr="00F94662">
        <w:rPr>
          <w:b/>
          <w:color w:val="000000" w:themeColor="text1"/>
          <w:sz w:val="24"/>
          <w:szCs w:val="24"/>
        </w:rPr>
        <w:t>two fold</w:t>
      </w:r>
      <w:r w:rsidR="00BD665A" w:rsidRPr="00F94662">
        <w:rPr>
          <w:color w:val="000000" w:themeColor="text1"/>
          <w:sz w:val="24"/>
          <w:szCs w:val="24"/>
        </w:rPr>
        <w:t xml:space="preserve">.  We </w:t>
      </w:r>
      <w:r w:rsidR="00CD5B15" w:rsidRPr="00F94662">
        <w:rPr>
          <w:color w:val="000000" w:themeColor="text1"/>
          <w:sz w:val="24"/>
          <w:szCs w:val="24"/>
        </w:rPr>
        <w:t>observed</w:t>
      </w:r>
      <w:r w:rsidR="00BD665A" w:rsidRPr="00F94662">
        <w:rPr>
          <w:color w:val="000000" w:themeColor="text1"/>
          <w:sz w:val="24"/>
          <w:szCs w:val="24"/>
        </w:rPr>
        <w:t xml:space="preserve"> an increase in the time students dedicate</w:t>
      </w:r>
      <w:r w:rsidR="00CD5B15" w:rsidRPr="00F94662">
        <w:rPr>
          <w:color w:val="000000" w:themeColor="text1"/>
          <w:sz w:val="24"/>
          <w:szCs w:val="24"/>
        </w:rPr>
        <w:t>d</w:t>
      </w:r>
      <w:r w:rsidR="00BD665A" w:rsidRPr="00F94662">
        <w:rPr>
          <w:color w:val="000000" w:themeColor="text1"/>
          <w:sz w:val="24"/>
          <w:szCs w:val="24"/>
        </w:rPr>
        <w:t xml:space="preserve"> at home to self-selected reading and at home math practice.  Th</w:t>
      </w:r>
      <w:r w:rsidR="00CD5B15" w:rsidRPr="00F94662">
        <w:rPr>
          <w:color w:val="000000" w:themeColor="text1"/>
          <w:sz w:val="24"/>
          <w:szCs w:val="24"/>
        </w:rPr>
        <w:t>e</w:t>
      </w:r>
      <w:r w:rsidR="00BD665A" w:rsidRPr="00F94662">
        <w:rPr>
          <w:color w:val="000000" w:themeColor="text1"/>
          <w:sz w:val="24"/>
          <w:szCs w:val="24"/>
        </w:rPr>
        <w:t xml:space="preserve"> increase in student commitment directly and positively impact</w:t>
      </w:r>
      <w:r w:rsidR="00CD5B15" w:rsidRPr="00F94662">
        <w:rPr>
          <w:color w:val="000000" w:themeColor="text1"/>
          <w:sz w:val="24"/>
          <w:szCs w:val="24"/>
        </w:rPr>
        <w:t>ed</w:t>
      </w:r>
      <w:r w:rsidR="00BD665A" w:rsidRPr="00F94662">
        <w:rPr>
          <w:color w:val="000000" w:themeColor="text1"/>
          <w:sz w:val="24"/>
          <w:szCs w:val="24"/>
        </w:rPr>
        <w:t xml:space="preserve"> their performance on benchmark assessments.   This in turn translate</w:t>
      </w:r>
      <w:r w:rsidR="00CD5B15" w:rsidRPr="00F94662">
        <w:rPr>
          <w:color w:val="000000" w:themeColor="text1"/>
          <w:sz w:val="24"/>
          <w:szCs w:val="24"/>
        </w:rPr>
        <w:t>d</w:t>
      </w:r>
      <w:r w:rsidR="00BD665A" w:rsidRPr="00F94662">
        <w:rPr>
          <w:color w:val="000000" w:themeColor="text1"/>
          <w:sz w:val="24"/>
          <w:szCs w:val="24"/>
        </w:rPr>
        <w:t xml:space="preserve"> to better classroom performance and academic growth.  We attribute</w:t>
      </w:r>
      <w:r w:rsidR="00CD5B15" w:rsidRPr="00F94662">
        <w:rPr>
          <w:color w:val="000000" w:themeColor="text1"/>
          <w:sz w:val="24"/>
          <w:szCs w:val="24"/>
        </w:rPr>
        <w:t>d</w:t>
      </w:r>
      <w:r w:rsidR="00BD665A" w:rsidRPr="00F94662">
        <w:rPr>
          <w:color w:val="000000" w:themeColor="text1"/>
          <w:sz w:val="24"/>
          <w:szCs w:val="24"/>
        </w:rPr>
        <w:t xml:space="preserve"> this to targeted homework practice</w:t>
      </w:r>
      <w:r w:rsidR="00CD5B15" w:rsidRPr="00F94662">
        <w:rPr>
          <w:color w:val="000000" w:themeColor="text1"/>
          <w:sz w:val="24"/>
          <w:szCs w:val="24"/>
        </w:rPr>
        <w:t xml:space="preserve"> and</w:t>
      </w:r>
      <w:r w:rsidR="00BD665A" w:rsidRPr="00F94662">
        <w:rPr>
          <w:color w:val="000000" w:themeColor="text1"/>
          <w:sz w:val="24"/>
          <w:szCs w:val="24"/>
        </w:rPr>
        <w:t xml:space="preserve"> students</w:t>
      </w:r>
      <w:r w:rsidR="00CD5B15" w:rsidRPr="00F94662">
        <w:rPr>
          <w:color w:val="000000" w:themeColor="text1"/>
          <w:sz w:val="24"/>
          <w:szCs w:val="24"/>
        </w:rPr>
        <w:t xml:space="preserve">’ focused efforts to </w:t>
      </w:r>
      <w:r w:rsidR="00CD5B15">
        <w:rPr>
          <w:sz w:val="24"/>
          <w:szCs w:val="24"/>
        </w:rPr>
        <w:t>strengthen</w:t>
      </w:r>
      <w:r w:rsidR="00BD665A" w:rsidRPr="00BD665A">
        <w:rPr>
          <w:sz w:val="24"/>
          <w:szCs w:val="24"/>
        </w:rPr>
        <w:t xml:space="preserve"> their weak areas.</w:t>
      </w:r>
    </w:p>
    <w:p w14:paraId="7F90FF82" w14:textId="77777777" w:rsidR="00BD665A" w:rsidRPr="00BD665A" w:rsidRDefault="00BD665A" w:rsidP="00BD665A">
      <w:pPr>
        <w:rPr>
          <w:b/>
          <w:sz w:val="24"/>
          <w:szCs w:val="24"/>
          <w:u w:val="single"/>
        </w:rPr>
      </w:pPr>
      <w:r w:rsidRPr="00BD665A">
        <w:rPr>
          <w:b/>
          <w:sz w:val="24"/>
          <w:szCs w:val="24"/>
          <w:u w:val="single"/>
        </w:rPr>
        <w:t>WHAT’S NEXT?</w:t>
      </w:r>
    </w:p>
    <w:p w14:paraId="78A71C7A" w14:textId="77777777" w:rsidR="00BA7078" w:rsidRPr="00BD665A" w:rsidRDefault="00BD665A" w:rsidP="00BD665A">
      <w:pPr>
        <w:tabs>
          <w:tab w:val="left" w:pos="6945"/>
        </w:tabs>
        <w:rPr>
          <w:sz w:val="24"/>
          <w:szCs w:val="24"/>
        </w:rPr>
      </w:pPr>
      <w:r w:rsidRPr="00F94662">
        <w:rPr>
          <w:color w:val="000000" w:themeColor="text1"/>
          <w:sz w:val="24"/>
          <w:szCs w:val="24"/>
        </w:rPr>
        <w:t>Because we have seen such a positive return on our effort, we are attempting to take it even further.  We are making homework even more student-centered.   A recent survey of our students’ views on homework revealed interesting ideas.    Some felt they need to spend more time with specific math skills, and others needed to strengthen citing evidenc</w:t>
      </w:r>
      <w:r w:rsidR="00F76AC9" w:rsidRPr="00F94662">
        <w:rPr>
          <w:color w:val="000000" w:themeColor="text1"/>
          <w:sz w:val="24"/>
          <w:szCs w:val="24"/>
        </w:rPr>
        <w:t>e from text, while others</w:t>
      </w:r>
      <w:r w:rsidRPr="00F94662">
        <w:rPr>
          <w:color w:val="000000" w:themeColor="text1"/>
          <w:sz w:val="24"/>
          <w:szCs w:val="24"/>
        </w:rPr>
        <w:t xml:space="preserve"> expressed a desire to dedicate time to strengthening writing skills. Our next steps are to allow students to guide the direction their homework </w:t>
      </w:r>
      <w:r w:rsidR="00F76AC9" w:rsidRPr="00F94662">
        <w:rPr>
          <w:color w:val="000000" w:themeColor="text1"/>
          <w:sz w:val="24"/>
          <w:szCs w:val="24"/>
        </w:rPr>
        <w:t>must go</w:t>
      </w:r>
      <w:r w:rsidRPr="00F94662">
        <w:rPr>
          <w:color w:val="000000" w:themeColor="text1"/>
          <w:sz w:val="24"/>
          <w:szCs w:val="24"/>
        </w:rPr>
        <w:t xml:space="preserve">.   With carefully chosen resources, parameters put in place by us, and </w:t>
      </w:r>
      <w:r w:rsidR="00F76AC9" w:rsidRPr="00F94662">
        <w:rPr>
          <w:color w:val="000000" w:themeColor="text1"/>
          <w:sz w:val="24"/>
          <w:szCs w:val="24"/>
        </w:rPr>
        <w:t xml:space="preserve">an intentional development of </w:t>
      </w:r>
      <w:r w:rsidRPr="00F94662">
        <w:rPr>
          <w:color w:val="000000" w:themeColor="text1"/>
          <w:sz w:val="24"/>
          <w:szCs w:val="24"/>
        </w:rPr>
        <w:t>student self-efficacy</w:t>
      </w:r>
      <w:r w:rsidR="00F76AC9" w:rsidRPr="00F94662">
        <w:rPr>
          <w:color w:val="000000" w:themeColor="text1"/>
          <w:sz w:val="24"/>
          <w:szCs w:val="24"/>
        </w:rPr>
        <w:t xml:space="preserve"> with our efforts,</w:t>
      </w:r>
      <w:r w:rsidRPr="00F94662">
        <w:rPr>
          <w:color w:val="000000" w:themeColor="text1"/>
          <w:sz w:val="24"/>
          <w:szCs w:val="24"/>
        </w:rPr>
        <w:t xml:space="preserve"> students will choose their weekly tasks.  Although the thought of this is new and a bit overwhelming </w:t>
      </w:r>
      <w:r w:rsidRPr="00BD665A">
        <w:rPr>
          <w:sz w:val="24"/>
          <w:szCs w:val="24"/>
        </w:rPr>
        <w:t xml:space="preserve">at times, we feel the reward of student growth is worth the effort.  </w:t>
      </w:r>
    </w:p>
    <w:sectPr w:rsidR="00BA7078" w:rsidRPr="00BD6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5A"/>
    <w:rsid w:val="000B6AF0"/>
    <w:rsid w:val="00182AE8"/>
    <w:rsid w:val="001F442A"/>
    <w:rsid w:val="0030567D"/>
    <w:rsid w:val="003F043F"/>
    <w:rsid w:val="0040482B"/>
    <w:rsid w:val="004F28AD"/>
    <w:rsid w:val="005545B3"/>
    <w:rsid w:val="005F2668"/>
    <w:rsid w:val="006F5C66"/>
    <w:rsid w:val="0077748A"/>
    <w:rsid w:val="007933A4"/>
    <w:rsid w:val="00992F19"/>
    <w:rsid w:val="009C6960"/>
    <w:rsid w:val="009F46A6"/>
    <w:rsid w:val="00B0148E"/>
    <w:rsid w:val="00B50016"/>
    <w:rsid w:val="00B66AAA"/>
    <w:rsid w:val="00B94750"/>
    <w:rsid w:val="00BA7078"/>
    <w:rsid w:val="00BD665A"/>
    <w:rsid w:val="00C42788"/>
    <w:rsid w:val="00C64957"/>
    <w:rsid w:val="00CD5B15"/>
    <w:rsid w:val="00F76AC9"/>
    <w:rsid w:val="00F94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FF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1514</Words>
  <Characters>8633</Characters>
  <Application>Microsoft Macintosh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Sawyer</dc:creator>
  <cp:lastModifiedBy>Josh  Kriese</cp:lastModifiedBy>
  <cp:revision>2</cp:revision>
  <dcterms:created xsi:type="dcterms:W3CDTF">2015-09-28T18:45:00Z</dcterms:created>
  <dcterms:modified xsi:type="dcterms:W3CDTF">2015-09-28T18:45:00Z</dcterms:modified>
</cp:coreProperties>
</file>